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Bdr>
          <w:top w:val="single" w:color="1B3A6B" w:sz="24"/>
          <w:bottom w:val="single" w:color="1A5C38" w:sz="24"/>
        </w:pBdr>
        <w:shd w:fill="1B3A6B" w:val="clear"/>
        <w:spacing w:after="0" w:before="0"/>
        <w:jc w:val="center"/>
      </w:pPr>
      <w:r>
        <w:rPr>
          <w:rFonts w:ascii="Arial" w:cs="Arial" w:eastAsia="Arial" w:hAnsi="Arial"/>
          <w:b/>
          <w:bCs/>
          <w:color w:val="FFCC00"/>
          <w:sz w:val="18"/>
          <w:szCs w:val="18"/>
        </w:rPr>
        <w:t xml:space="preserve">⚠ ARTIFICIAL INTELLIGENCE DISCLOSURE</w:t>
      </w:r>
      <w:r>
        <w:rPr>
          <w:rFonts w:ascii="Arial" w:cs="Arial" w:eastAsia="Arial" w:hAnsi="Arial"/>
          <w:color w:val="FFFFFF"/>
          <w:sz w:val="16"/>
          <w:szCs w:val="16"/>
        </w:rPr>
        <w:t xml:space="preserve">   This document was produced with AI assistance via NOVA™ (Anthropic Claude Sonnet / Pinecone RAG). All content has been reviewed and signed off by the named responsible person. Human approval constitutes acceptance of accuracy and doctrinal compliance.   </w:t>
      </w:r>
    </w:p>
    <w:p>
      <w:pPr>
        <w:spacing w:before="240"/>
      </w:pPr>
    </w:p>
    <w:p>
      <w:pPr>
        <w:spacing w:after="120" w:before="0"/>
        <w:jc w:val="left"/>
      </w:pPr>
      <w:r>
        <w:rPr>
          <w:rFonts w:ascii="Arial" w:cs="Arial" w:eastAsia="Arial" w:hAnsi="Arial"/>
          <w:b/>
          <w:bCs/>
          <w:color w:val="1B3A6B"/>
          <w:sz w:val="52"/>
          <w:szCs w:val="52"/>
        </w:rPr>
        <w:t xml:space="preserve">AI ETHICAL RISK ASSESSMENT</w:t>
      </w:r>
    </w:p>
    <w:p>
      <w:pPr>
        <w:spacing w:after="80" w:before="0"/>
      </w:pPr>
      <w:r>
        <w:rPr>
          <w:rFonts w:ascii="Arial" w:cs="Arial" w:eastAsia="Arial" w:hAnsi="Arial"/>
          <w:b/>
          <w:bCs/>
          <w:color w:val="1A5C38"/>
          <w:sz w:val="28"/>
          <w:szCs w:val="28"/>
        </w:rPr>
        <w:t xml:space="preserve">NOVA™ — Agentic Allied Defence Training Platform</w:t>
      </w:r>
    </w:p>
    <w:p>
      <w:pPr>
        <w:spacing w:after="320" w:before="0"/>
      </w:pPr>
      <w:r>
        <w:rPr>
          <w:rFonts w:ascii="Arial" w:cs="Arial" w:eastAsia="Arial" w:hAnsi="Arial"/>
          <w:b/>
          <w:bCs/>
          <w:sz w:val="22"/>
          <w:szCs w:val="22"/>
        </w:rPr>
        <w:t xml:space="preserve">Prepared by: </w:t>
      </w:r>
      <w:r>
        <w:rPr>
          <w:rFonts w:ascii="Arial" w:cs="Arial" w:eastAsia="Arial" w:hAnsi="Arial"/>
          <w:sz w:val="22"/>
          <w:szCs w:val="22"/>
        </w:rPr>
        <w:t xml:space="preserve">Will Kennedy-Long FLPI, FITOL   |   </w:t>
      </w:r>
      <w:r>
        <w:rPr>
          <w:rFonts w:ascii="Arial" w:cs="Arial" w:eastAsia="Arial" w:hAnsi="Arial"/>
          <w:b/>
          <w:bCs/>
          <w:sz w:val="22"/>
          <w:szCs w:val="22"/>
        </w:rPr>
        <w:t xml:space="preserve">Date: </w:t>
      </w:r>
      <w:r>
        <w:rPr>
          <w:rFonts w:ascii="Arial" w:cs="Arial" w:eastAsia="Arial" w:hAnsi="Arial"/>
          <w:sz w:val="22"/>
          <w:szCs w:val="22"/>
        </w:rPr>
        <w:t xml:space="preserve">8 March 2026   |   </w:t>
      </w:r>
      <w:r>
        <w:rPr>
          <w:rFonts w:ascii="Arial" w:cs="Arial" w:eastAsia="Arial" w:hAnsi="Arial"/>
          <w:b/>
          <w:bCs/>
          <w:sz w:val="22"/>
          <w:szCs w:val="22"/>
        </w:rPr>
        <w:t xml:space="preserve">Version: </w:t>
      </w:r>
      <w:r>
        <w:rPr>
          <w:rFonts w:ascii="Arial" w:cs="Arial" w:eastAsia="Arial" w:hAnsi="Arial"/>
          <w:sz w:val="22"/>
          <w:szCs w:val="22"/>
        </w:rPr>
        <w:t xml:space="preserve">v1.0</w:t>
      </w:r>
    </w:p>
    <w:tbl>
      <w:tblPr>
        <w:tblW w:type="dxa" w:w="9506"/>
        <w:tblBorders>
          <w:top w:val="single" w:color="auto" w:sz="4"/>
          <w:left w:val="single" w:color="auto" w:sz="4"/>
          <w:bottom w:val="single" w:color="auto" w:sz="4"/>
          <w:right w:val="single" w:color="auto" w:sz="4"/>
          <w:insideH w:val="single" w:color="auto" w:sz="4"/>
          <w:insideV w:val="single" w:color="auto" w:sz="4"/>
        </w:tblBorders>
      </w:tblPr>
      <w:tblGrid>
        <w:gridCol w:w="2500"/>
        <w:gridCol w:w="7006"/>
      </w:tblGrid>
      <w:tr>
        <w:trPr>
          <w:tblHeader/>
        </w:trPr>
        <w:tc>
          <w:tcPr>
            <w:tcW w:type="dxa" w:w="2500"/>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vAlign w:val="top"/>
          </w:tcPr>
          <w:p>
            <w:r>
              <w:rPr>
                <w:rFonts w:ascii="Arial" w:cs="Arial" w:eastAsia="Arial" w:hAnsi="Arial"/>
                <w:b/>
                <w:bCs/>
                <w:color w:val="FFFFFF"/>
                <w:sz w:val="20"/>
                <w:szCs w:val="20"/>
              </w:rPr>
              <w:t xml:space="preserve">Document Reference</w:t>
            </w:r>
          </w:p>
        </w:tc>
        <w:tc>
          <w:tcPr>
            <w:tcW w:type="dxa" w:w="7006"/>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vAlign w:val="top"/>
          </w:tcPr>
          <w:p>
            <w:r>
              <w:rPr>
                <w:rFonts w:ascii="Arial" w:cs="Arial" w:eastAsia="Arial" w:hAnsi="Arial"/>
                <w:b/>
                <w:bCs/>
                <w:color w:val="FFFFFF"/>
                <w:sz w:val="20"/>
                <w:szCs w:val="20"/>
              </w:rPr>
              <w:t xml:space="preserve">NOVA-AERA-001</w:t>
            </w:r>
          </w:p>
        </w:tc>
      </w:tr>
      <w:tr>
        <w:trPr>
          <w:tblHeader w:val="false"/>
        </w:trPr>
        <w:tc>
          <w:tcPr>
            <w:tcW w:type="dxa" w:w="2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JSP Reference</w:t>
            </w:r>
          </w:p>
        </w:tc>
        <w:tc>
          <w:tcPr>
            <w:tcW w:type="dxa" w:w="700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JSP 936 V1.1 §86 — AI Ethical Risk Assessment and Management</w:t>
            </w:r>
          </w:p>
        </w:tc>
      </w:tr>
      <w:tr>
        <w:trPr>
          <w:tblHeader w:val="false"/>
        </w:trPr>
        <w:tc>
          <w:tcPr>
            <w:tcW w:type="dxa" w:w="2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ASR Reference</w:t>
            </w:r>
          </w:p>
        </w:tc>
        <w:tc>
          <w:tcPr>
            <w:tcW w:type="dxa" w:w="700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Ambitious, Safe, Responsible (ASR) 2022 — Five Ethical Principles</w:t>
            </w:r>
          </w:p>
        </w:tc>
      </w:tr>
      <w:tr>
        <w:trPr>
          <w:tblHeader w:val="false"/>
        </w:trPr>
        <w:tc>
          <w:tcPr>
            <w:tcW w:type="dxa" w:w="2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Classification</w:t>
            </w:r>
          </w:p>
        </w:tc>
        <w:tc>
          <w:tcPr>
            <w:tcW w:type="dxa" w:w="700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bCs/>
                <w:color w:val="1A1A1A"/>
                <w:sz w:val="20"/>
                <w:szCs w:val="20"/>
              </w:rPr>
              <w:t xml:space="preserve">OFFICIAL</w:t>
            </w:r>
          </w:p>
        </w:tc>
      </w:tr>
      <w:tr>
        <w:trPr>
          <w:tblHeader w:val="false"/>
        </w:trPr>
        <w:tc>
          <w:tcPr>
            <w:tcW w:type="dxa" w:w="2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Next Review Date</w:t>
            </w:r>
          </w:p>
        </w:tc>
        <w:tc>
          <w:tcPr>
            <w:tcW w:type="dxa" w:w="700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March 2027 (annual minimum)</w:t>
            </w:r>
          </w:p>
        </w:tc>
      </w:tr>
      <w:tr>
        <w:trPr>
          <w:tblHeader w:val="false"/>
        </w:trPr>
        <w:tc>
          <w:tcPr>
            <w:tcW w:type="dxa" w:w="2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Responsible Person</w:t>
            </w:r>
          </w:p>
        </w:tc>
        <w:tc>
          <w:tcPr>
            <w:tcW w:type="dxa" w:w="700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Will Kennedy-Long FLPI, FITOL</w:t>
            </w:r>
          </w:p>
        </w:tc>
      </w:tr>
    </w:tbl>
    <w:p>
      <w:pPr>
        <w:spacing w:before="320"/>
      </w:pPr>
    </w:p>
    <w:p>
      <w:pPr>
        <w:pStyle w:val="Heading1"/>
        <w:pBdr>
          <w:bottom w:val="single" w:color="1A5C38" w:sz="4" w:space="4"/>
        </w:pBdr>
        <w:spacing w:after="160" w:before="320"/>
      </w:pPr>
      <w:r>
        <w:rPr>
          <w:rFonts w:ascii="Arial" w:cs="Arial" w:eastAsia="Arial" w:hAnsi="Arial"/>
          <w:b/>
          <w:bCs/>
          <w:color w:val="1B3A6B"/>
          <w:sz w:val="28"/>
          <w:szCs w:val="28"/>
        </w:rPr>
        <w:t xml:space="preserve">1. Introduction and Scope</w:t>
      </w:r>
    </w:p>
    <w:p>
      <w:pPr>
        <w:spacing w:after="120" w:before="80"/>
      </w:pPr>
      <w:r>
        <w:rPr>
          <w:rFonts w:ascii="Arial" w:cs="Arial" w:eastAsia="Arial" w:hAnsi="Arial"/>
          <w:b w:val="false"/>
          <w:bCs w:val="false"/>
          <w:i w:val="false"/>
          <w:iCs w:val="false"/>
          <w:color w:val="1A1A1A"/>
          <w:sz w:val="22"/>
          <w:szCs w:val="22"/>
        </w:rPr>
        <w:t xml:space="preserve">This AI Ethical Risk Assessment (AERA) has been prepared in accordance with JSP 936 V1.1 (Dependable AI in Defence) §86, which mandates that an AI ethical risk assessment addressing the five MOD AI Ethical Principles must be conducted at the outset of any project and at any point where material changes to scope suggest changes to the overall risk profile.</w:t>
      </w:r>
    </w:p>
    <w:p>
      <w:pPr>
        <w:spacing w:after="120" w:before="80"/>
      </w:pPr>
      <w:r>
        <w:rPr>
          <w:rFonts w:ascii="Arial" w:cs="Arial" w:eastAsia="Arial" w:hAnsi="Arial"/>
          <w:b w:val="false"/>
          <w:bCs w:val="false"/>
          <w:i w:val="false"/>
          <w:iCs w:val="false"/>
          <w:color w:val="1A1A1A"/>
          <w:sz w:val="22"/>
          <w:szCs w:val="22"/>
        </w:rPr>
        <w:t xml:space="preserve">NOVA™ is a training design automation platform that automates the UK Defence Systems Approach to Training (DSAT) lifecycle. It provides AI-assisted generation of training needs analysis, design, delivery and assurance documentation in compliance with JSP 822, DTSM 1–5, TRADOC 350-70, NATO Bi-SC 75-7 and ASD/AIA S6000T.</w:t>
      </w:r>
    </w:p>
    <w:p>
      <w:pPr>
        <w:spacing w:after="120" w:before="80"/>
      </w:pPr>
      <w:r>
        <w:rPr>
          <w:rFonts w:ascii="Arial" w:cs="Arial" w:eastAsia="Arial" w:hAnsi="Arial"/>
          <w:b w:val="false"/>
          <w:bCs w:val="false"/>
          <w:i w:val="false"/>
          <w:iCs w:val="false"/>
          <w:color w:val="1A1A1A"/>
          <w:sz w:val="22"/>
          <w:szCs w:val="22"/>
        </w:rPr>
        <w:t xml:space="preserve">NOVA is intended for use by UK MOD Training Development Officers (TDOs), training design specialists, and allied defence training authorities. Classification scope is OFFICIAL only.</w:t>
      </w:r>
    </w:p>
    <w:tbl>
      <w:tblPr>
        <w:tblW w:type="dxa" w:w="9506"/>
        <w:tblBorders>
          <w:top w:val="single" w:color="auto" w:sz="4"/>
          <w:left w:val="single" w:color="auto" w:sz="4"/>
          <w:bottom w:val="single" w:color="auto" w:sz="4"/>
          <w:right w:val="single" w:color="auto" w:sz="4"/>
          <w:insideH w:val="single" w:color="auto" w:sz="4"/>
          <w:insideV w:val="single" w:color="auto" w:sz="4"/>
        </w:tblBorders>
      </w:tblPr>
      <w:tblGrid>
        <w:gridCol w:w="9506"/>
      </w:tblGrid>
      <w:tr>
        <w:tc>
          <w:tcPr>
            <w:tcW w:type="dxa" w:w="9506"/>
            <w:tcBorders>
              <w:top w:val="single" w:color="CCCCCC" w:sz="1"/>
              <w:left w:val="single" w:color="CCCCCC" w:sz="1"/>
              <w:bottom w:val="single" w:color="CCCCCC" w:sz="1"/>
              <w:right w:val="single" w:color="CCCCCC" w:sz="1"/>
            </w:tcBorders>
            <w:shd w:fill="D6E0F0" w:val="clear"/>
            <w:tcMar>
              <w:top w:type="dxa" w:w="120"/>
              <w:left w:type="dxa" w:w="200"/>
              <w:bottom w:type="dxa" w:w="120"/>
              <w:right w:type="dxa" w:w="200"/>
            </w:tcMar>
          </w:tcPr>
          <w:p>
            <w:r>
              <w:rPr>
                <w:rFonts w:ascii="Arial" w:cs="Arial" w:eastAsia="Arial" w:hAnsi="Arial"/>
                <w:b/>
                <w:bCs/>
                <w:color w:val="1B3A6B"/>
                <w:sz w:val="20"/>
                <w:szCs w:val="20"/>
              </w:rPr>
              <w:t xml:space="preserve">Operational Design Domain (ODD):  </w:t>
            </w:r>
            <w:r>
              <w:rPr>
                <w:rFonts w:ascii="Arial" w:cs="Arial" w:eastAsia="Arial" w:hAnsi="Arial"/>
                <w:sz w:val="20"/>
                <w:szCs w:val="20"/>
              </w:rPr>
              <w:t xml:space="preserve">NOVA operates exclusively within the bounded domain of defence training design documentation. It does not operate in kinetic systems, command and control, weapons selection, intelligence analysis, or any domain with direct physical effects. All outputs are training documents subject to mandatory human review and sign-off before use.</w:t>
            </w:r>
          </w:p>
        </w:tc>
      </w:tr>
    </w:tbl>
    <w:p>
      <w:pPr>
        <w:spacing w:before="160"/>
      </w:pPr>
    </w:p>
    <w:p>
      <w:pPr>
        <w:pStyle w:val="Heading1"/>
        <w:pBdr>
          <w:bottom w:val="single" w:color="1A5C38" w:sz="4" w:space="4"/>
        </w:pBdr>
        <w:spacing w:after="160" w:before="320"/>
      </w:pPr>
      <w:r>
        <w:rPr>
          <w:rFonts w:ascii="Arial" w:cs="Arial" w:eastAsia="Arial" w:hAnsi="Arial"/>
          <w:b/>
          <w:bCs/>
          <w:color w:val="1B3A6B"/>
          <w:sz w:val="28"/>
          <w:szCs w:val="28"/>
        </w:rPr>
        <w:t xml:space="preserve">2. System Description</w:t>
      </w:r>
    </w:p>
    <w:p>
      <w:pPr>
        <w:pStyle w:val="Heading2"/>
        <w:spacing w:after="120" w:before="240"/>
      </w:pPr>
      <w:r>
        <w:rPr>
          <w:rFonts w:ascii="Arial" w:cs="Arial" w:eastAsia="Arial" w:hAnsi="Arial"/>
          <w:b/>
          <w:bCs/>
          <w:color w:val="1B3A6B"/>
          <w:sz w:val="24"/>
          <w:szCs w:val="24"/>
        </w:rPr>
        <w:t xml:space="preserve">2.1 AI Components</w:t>
      </w:r>
    </w:p>
    <w:tbl>
      <w:tblPr>
        <w:tblW w:type="dxa" w:w="9506"/>
        <w:tblBorders>
          <w:top w:val="single" w:color="auto" w:sz="4"/>
          <w:left w:val="single" w:color="auto" w:sz="4"/>
          <w:bottom w:val="single" w:color="auto" w:sz="4"/>
          <w:right w:val="single" w:color="auto" w:sz="4"/>
          <w:insideH w:val="single" w:color="auto" w:sz="4"/>
          <w:insideV w:val="single" w:color="auto" w:sz="4"/>
        </w:tblBorders>
      </w:tblPr>
      <w:tblGrid>
        <w:gridCol w:w="2200"/>
        <w:gridCol w:w="2200"/>
        <w:gridCol w:w="2200"/>
        <w:gridCol w:w="2906"/>
      </w:tblGrid>
      <w:tr>
        <w:trPr>
          <w:tblHeader/>
        </w:trPr>
        <w:tc>
          <w:tcPr>
            <w:tcW w:type="dxa" w:w="2200"/>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vAlign w:val="top"/>
          </w:tcPr>
          <w:p>
            <w:r>
              <w:rPr>
                <w:rFonts w:ascii="Arial" w:cs="Arial" w:eastAsia="Arial" w:hAnsi="Arial"/>
                <w:b/>
                <w:bCs/>
                <w:color w:val="FFFFFF"/>
                <w:sz w:val="20"/>
                <w:szCs w:val="20"/>
              </w:rPr>
              <w:t xml:space="preserve">Component</w:t>
            </w:r>
          </w:p>
        </w:tc>
        <w:tc>
          <w:tcPr>
            <w:tcW w:type="dxa" w:w="2200"/>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vAlign w:val="top"/>
          </w:tcPr>
          <w:p>
            <w:r>
              <w:rPr>
                <w:rFonts w:ascii="Arial" w:cs="Arial" w:eastAsia="Arial" w:hAnsi="Arial"/>
                <w:b/>
                <w:bCs/>
                <w:color w:val="FFFFFF"/>
                <w:sz w:val="20"/>
                <w:szCs w:val="20"/>
              </w:rPr>
              <w:t xml:space="preserve">Provider</w:t>
            </w:r>
          </w:p>
        </w:tc>
        <w:tc>
          <w:tcPr>
            <w:tcW w:type="dxa" w:w="2200"/>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vAlign w:val="top"/>
          </w:tcPr>
          <w:p>
            <w:r>
              <w:rPr>
                <w:rFonts w:ascii="Arial" w:cs="Arial" w:eastAsia="Arial" w:hAnsi="Arial"/>
                <w:b/>
                <w:bCs/>
                <w:color w:val="FFFFFF"/>
                <w:sz w:val="20"/>
                <w:szCs w:val="20"/>
              </w:rPr>
              <w:t xml:space="preserve">Function</w:t>
            </w:r>
          </w:p>
        </w:tc>
        <w:tc>
          <w:tcPr>
            <w:tcW w:type="dxa" w:w="2906"/>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vAlign w:val="top"/>
          </w:tcPr>
          <w:p>
            <w:r>
              <w:rPr>
                <w:rFonts w:ascii="Arial" w:cs="Arial" w:eastAsia="Arial" w:hAnsi="Arial"/>
                <w:b/>
                <w:bCs/>
                <w:color w:val="FFFFFF"/>
                <w:sz w:val="20"/>
                <w:szCs w:val="20"/>
              </w:rPr>
              <w:t xml:space="preserve">Data Residency</w:t>
            </w:r>
          </w:p>
        </w:tc>
      </w:tr>
      <w:tr>
        <w:trPr>
          <w:tblHeader w:val="false"/>
        </w:trPr>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Claude Sonnet (LLM)</w:t>
            </w:r>
          </w:p>
        </w:tc>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Anthropic PBC (USA)</w:t>
            </w:r>
          </w:p>
        </w:tc>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Document generation, extraction, compliance checking</w:t>
            </w:r>
          </w:p>
        </w:tc>
        <w:tc>
          <w:tcPr>
            <w:tcW w:type="dxa" w:w="290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US-based API. No persistent storage of prompts per Anthropic API ToS.</w:t>
            </w:r>
          </w:p>
        </w:tc>
      </w:tr>
      <w:tr>
        <w:trPr>
          <w:tblHeader w:val="false"/>
        </w:trPr>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Pinecone Vector DB</w:t>
            </w:r>
          </w:p>
        </w:tc>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Pinecone Inc (USA)</w:t>
            </w:r>
          </w:p>
        </w:tc>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RAG retrieval of doctrine content (134 doctrine files)</w:t>
            </w:r>
          </w:p>
        </w:tc>
        <w:tc>
          <w:tcPr>
            <w:tcW w:type="dxa" w:w="290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US-based. Doctrine content only — no user PII stored.</w:t>
            </w:r>
          </w:p>
        </w:tc>
      </w:tr>
      <w:tr>
        <w:trPr>
          <w:tblHeader w:val="false"/>
        </w:trPr>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Cloudflare Pages / D1 / KV</w:t>
            </w:r>
          </w:p>
        </w:tc>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Cloudflare Inc (USA/EU)</w:t>
            </w:r>
          </w:p>
        </w:tc>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Frontend hosting, user data storage, session management</w:t>
            </w:r>
          </w:p>
        </w:tc>
        <w:tc>
          <w:tcPr>
            <w:tcW w:type="dxa" w:w="290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EU-based data centres where available. User activity data stored in D1/KV.</w:t>
            </w:r>
          </w:p>
        </w:tc>
      </w:tr>
      <w:tr>
        <w:trPr>
          <w:tblHeader w:val="false"/>
        </w:trPr>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Railway FastAPI Backend</w:t>
            </w:r>
          </w:p>
        </w:tc>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Railway Corp (USA)</w:t>
            </w:r>
          </w:p>
        </w:tc>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Analysis agent, document parsing orchestration</w:t>
            </w:r>
          </w:p>
        </w:tc>
        <w:tc>
          <w:tcPr>
            <w:tcW w:type="dxa" w:w="290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US-based. Processes document content transiently during extraction.</w:t>
            </w:r>
          </w:p>
        </w:tc>
      </w:tr>
    </w:tbl>
    <w:p>
      <w:pPr>
        <w:spacing w:before="160"/>
      </w:pPr>
    </w:p>
    <w:p>
      <w:pPr>
        <w:pStyle w:val="Heading2"/>
        <w:spacing w:after="120" w:before="240"/>
      </w:pPr>
      <w:r>
        <w:rPr>
          <w:rFonts w:ascii="Arial" w:cs="Arial" w:eastAsia="Arial" w:hAnsi="Arial"/>
          <w:b/>
          <w:bCs/>
          <w:color w:val="1B3A6B"/>
          <w:sz w:val="24"/>
          <w:szCs w:val="24"/>
        </w:rPr>
        <w:t xml:space="preserve">2.2 Human Control Mechanisms</w:t>
      </w:r>
    </w:p>
    <w:p>
      <w:pPr>
        <w:spacing w:after="120" w:before="80"/>
      </w:pPr>
      <w:r>
        <w:rPr>
          <w:rFonts w:ascii="Arial" w:cs="Arial" w:eastAsia="Arial" w:hAnsi="Arial"/>
          <w:b w:val="false"/>
          <w:bCs w:val="false"/>
          <w:i w:val="false"/>
          <w:iCs w:val="false"/>
          <w:color w:val="1A1A1A"/>
          <w:sz w:val="22"/>
          <w:szCs w:val="22"/>
        </w:rPr>
        <w:t xml:space="preserve">NOVA incorporates mandatory human oversight at every stage of the DSAT lifecycle:</w:t>
      </w:r>
    </w:p>
    <w:p>
      <w:pPr>
        <w:pStyle w:val="ListParagraph"/>
        <w:numPr>
          <w:ilvl w:val="0"/>
          <w:numId w:val="2"/>
        </w:numPr>
        <w:spacing w:after="60" w:before="60"/>
      </w:pPr>
      <w:r>
        <w:rPr>
          <w:rFonts w:ascii="Arial" w:cs="Arial" w:eastAsia="Arial" w:hAnsi="Arial"/>
          <w:sz w:val="22"/>
          <w:szCs w:val="22"/>
        </w:rPr>
        <w:t xml:space="preserve">Every AI-generated output requires a human TDO to review and explicitly "Mark Complete" before it is accepted or cascaded to downstream documents.</w:t>
      </w:r>
    </w:p>
    <w:p>
      <w:pPr>
        <w:pStyle w:val="ListParagraph"/>
        <w:numPr>
          <w:ilvl w:val="0"/>
          <w:numId w:val="2"/>
        </w:numPr>
        <w:spacing w:after="60" w:before="60"/>
      </w:pPr>
      <w:r>
        <w:rPr>
          <w:rFonts w:ascii="Arial" w:cs="Arial" w:eastAsia="Arial" w:hAnsi="Arial"/>
          <w:sz w:val="22"/>
          <w:szCs w:val="22"/>
        </w:rPr>
        <w:t xml:space="preserve">No document is generated, stored as final, or exported without positive human action.</w:t>
      </w:r>
    </w:p>
    <w:p>
      <w:pPr>
        <w:pStyle w:val="ListParagraph"/>
        <w:numPr>
          <w:ilvl w:val="0"/>
          <w:numId w:val="2"/>
        </w:numPr>
        <w:spacing w:after="60" w:before="60"/>
      </w:pPr>
      <w:r>
        <w:rPr>
          <w:rFonts w:ascii="Arial" w:cs="Arial" w:eastAsia="Arial" w:hAnsi="Arial"/>
          <w:sz w:val="22"/>
          <w:szCs w:val="22"/>
        </w:rPr>
        <w:t xml:space="preserve">The criteria compliance system surfaces doctrinal references so operators can verify AI reasoning against source doctrine.</w:t>
      </w:r>
    </w:p>
    <w:p>
      <w:pPr>
        <w:pStyle w:val="ListParagraph"/>
        <w:numPr>
          <w:ilvl w:val="0"/>
          <w:numId w:val="2"/>
        </w:numPr>
        <w:spacing w:after="60" w:before="60"/>
      </w:pPr>
      <w:r>
        <w:rPr>
          <w:rFonts w:ascii="Arial" w:cs="Arial" w:eastAsia="Arial" w:hAnsi="Arial"/>
          <w:sz w:val="22"/>
          <w:szCs w:val="22"/>
        </w:rPr>
        <w:t xml:space="preserve">All generated DOCX exports carry a mandatory AI Disclosure statement on the cover and footer per JSP 936 §40.</w:t>
      </w:r>
    </w:p>
    <w:p>
      <w:pPr>
        <w:pStyle w:val="ListParagraph"/>
        <w:numPr>
          <w:ilvl w:val="0"/>
          <w:numId w:val="2"/>
        </w:numPr>
        <w:spacing w:after="60" w:before="60"/>
      </w:pPr>
      <w:r>
        <w:rPr>
          <w:rFonts w:ascii="Arial" w:cs="Arial" w:eastAsia="Arial" w:hAnsi="Arial"/>
          <w:sz w:val="22"/>
          <w:szCs w:val="22"/>
        </w:rPr>
        <w:t xml:space="preserve">Users can edit, override, or reject any AI-generated content at any point in the workflow.</w:t>
      </w:r>
    </w:p>
    <w:p>
      <w:r>
        <w:br w:type="page"/>
      </w:r>
    </w:p>
    <w:p>
      <w:pPr>
        <w:pStyle w:val="Heading1"/>
        <w:pBdr>
          <w:bottom w:val="single" w:color="1A5C38" w:sz="4" w:space="4"/>
        </w:pBdr>
        <w:spacing w:after="160" w:before="320"/>
      </w:pPr>
      <w:r>
        <w:rPr>
          <w:rFonts w:ascii="Arial" w:cs="Arial" w:eastAsia="Arial" w:hAnsi="Arial"/>
          <w:b/>
          <w:bCs/>
          <w:color w:val="1B3A6B"/>
          <w:sz w:val="28"/>
          <w:szCs w:val="28"/>
        </w:rPr>
        <w:t xml:space="preserve">3. Assessment Against MOD AI Ethical Principles</w:t>
      </w:r>
    </w:p>
    <w:p>
      <w:pPr>
        <w:spacing w:after="120" w:before="80"/>
      </w:pPr>
      <w:r>
        <w:rPr>
          <w:rFonts w:ascii="Arial" w:cs="Arial" w:eastAsia="Arial" w:hAnsi="Arial"/>
          <w:b w:val="false"/>
          <w:bCs w:val="false"/>
          <w:i w:val="false"/>
          <w:iCs w:val="false"/>
          <w:color w:val="1A1A1A"/>
          <w:sz w:val="22"/>
          <w:szCs w:val="22"/>
        </w:rPr>
        <w:t xml:space="preserve">The following assessment addresses each of the five MOD AI Ethical Principles as defined in the Ambitious, Safe, Responsible (ASR) policy (2022) and elaborated in JSP 936 V1.1 §49.</w:t>
      </w:r>
    </w:p>
    <w:p>
      <w:pPr>
        <w:pStyle w:val="Heading2"/>
        <w:spacing w:after="120" w:before="240"/>
      </w:pPr>
      <w:r>
        <w:rPr>
          <w:rFonts w:ascii="Arial" w:cs="Arial" w:eastAsia="Arial" w:hAnsi="Arial"/>
          <w:b/>
          <w:bCs/>
          <w:color w:val="1B3A6B"/>
          <w:sz w:val="24"/>
          <w:szCs w:val="24"/>
        </w:rPr>
        <w:t xml:space="preserve">3.1 Human-Centricity</w:t>
      </w:r>
    </w:p>
    <w:tbl>
      <w:tblPr>
        <w:tblW w:type="dxa" w:w="9506"/>
        <w:tblBorders>
          <w:top w:val="single" w:color="auto" w:sz="4"/>
          <w:left w:val="single" w:color="auto" w:sz="4"/>
          <w:bottom w:val="single" w:color="auto" w:sz="4"/>
          <w:right w:val="single" w:color="auto" w:sz="4"/>
          <w:insideH w:val="single" w:color="auto" w:sz="4"/>
          <w:insideV w:val="single" w:color="auto" w:sz="4"/>
        </w:tblBorders>
      </w:tblPr>
      <w:tblGrid>
        <w:gridCol w:w="9506"/>
      </w:tblGrid>
      <w:tr>
        <w:tc>
          <w:tcPr>
            <w:tcW w:type="dxa" w:w="9506"/>
            <w:tcBorders>
              <w:top w:val="single" w:color="CCCCCC" w:sz="1"/>
              <w:left w:val="single" w:color="CCCCCC" w:sz="1"/>
              <w:bottom w:val="single" w:color="CCCCCC" w:sz="1"/>
              <w:right w:val="single" w:color="CCCCCC" w:sz="1"/>
            </w:tcBorders>
            <w:shd w:fill="D4EDDA" w:val="clear"/>
            <w:tcMar>
              <w:top w:type="dxa" w:w="120"/>
              <w:left w:type="dxa" w:w="200"/>
              <w:bottom w:type="dxa" w:w="120"/>
              <w:right w:type="dxa" w:w="200"/>
            </w:tcMar>
          </w:tcPr>
          <w:p>
            <w:r>
              <w:rPr>
                <w:rFonts w:ascii="Arial" w:cs="Arial" w:eastAsia="Arial" w:hAnsi="Arial"/>
                <w:b/>
                <w:bCs/>
                <w:color w:val="1B3A6B"/>
                <w:sz w:val="20"/>
                <w:szCs w:val="20"/>
              </w:rPr>
              <w:t xml:space="preserve">Principle:  </w:t>
            </w:r>
            <w:r>
              <w:rPr>
                <w:rFonts w:ascii="Arial" w:cs="Arial" w:eastAsia="Arial" w:hAnsi="Arial"/>
                <w:sz w:val="20"/>
                <w:szCs w:val="20"/>
              </w:rPr>
              <w:t xml:space="preserve">The impact of AI-enabled systems on humans must be assessed and considered, for a full range of effects both positive and negative across the entire system lifecycle.</w:t>
            </w:r>
          </w:p>
        </w:tc>
      </w:tr>
    </w:tbl>
    <w:p>
      <w:pPr>
        <w:spacing w:before="80"/>
      </w:pPr>
    </w:p>
    <w:tbl>
      <w:tblPr>
        <w:tblW w:type="dxa" w:w="9506"/>
        <w:tblBorders>
          <w:top w:val="single" w:color="auto" w:sz="4"/>
          <w:left w:val="single" w:color="auto" w:sz="4"/>
          <w:bottom w:val="single" w:color="auto" w:sz="4"/>
          <w:right w:val="single" w:color="auto" w:sz="4"/>
          <w:insideH w:val="single" w:color="auto" w:sz="4"/>
          <w:insideV w:val="single" w:color="auto" w:sz="4"/>
        </w:tblBorders>
      </w:tblPr>
      <w:tblGrid>
        <w:gridCol w:w="2500"/>
        <w:gridCol w:w="7006"/>
      </w:tblGrid>
      <w:tr>
        <w:trPr>
          <w:tblHeader/>
        </w:trPr>
        <w:tc>
          <w:tcPr>
            <w:tcW w:type="dxa" w:w="2500"/>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vAlign w:val="top"/>
          </w:tcPr>
          <w:p>
            <w:r>
              <w:rPr>
                <w:rFonts w:ascii="Arial" w:cs="Arial" w:eastAsia="Arial" w:hAnsi="Arial"/>
                <w:b/>
                <w:bCs/>
                <w:color w:val="FFFFFF"/>
                <w:sz w:val="20"/>
                <w:szCs w:val="20"/>
              </w:rPr>
              <w:t xml:space="preserve">Stakeholder Group</w:t>
            </w:r>
          </w:p>
        </w:tc>
        <w:tc>
          <w:tcPr>
            <w:tcW w:type="dxa" w:w="7006"/>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vAlign w:val="top"/>
          </w:tcPr>
          <w:p>
            <w:r>
              <w:rPr>
                <w:rFonts w:ascii="Arial" w:cs="Arial" w:eastAsia="Arial" w:hAnsi="Arial"/>
                <w:b/>
                <w:bCs/>
                <w:color w:val="FFFFFF"/>
                <w:sz w:val="20"/>
                <w:szCs w:val="20"/>
              </w:rPr>
              <w:t xml:space="preserve">Impact Assessment</w:t>
            </w:r>
          </w:p>
        </w:tc>
      </w:tr>
      <w:tr>
        <w:trPr>
          <w:tblHeader w:val="false"/>
        </w:trPr>
        <w:tc>
          <w:tcPr>
            <w:tcW w:type="dxa" w:w="2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TDOs / Training Designers</w:t>
            </w:r>
          </w:p>
        </w:tc>
        <w:tc>
          <w:tcPr>
            <w:tcW w:type="dxa" w:w="700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Positive: Reduction in administrative burden (est. 4,400 hours to ~3 hours per TNA cycle). Risk: Over-reliance on AI outputs without adequate doctrinal knowledge. Mitigation: Criteria system requires human judgement; Activity Guide provides doctrinal grounding.</w:t>
            </w:r>
          </w:p>
        </w:tc>
      </w:tr>
      <w:tr>
        <w:trPr>
          <w:tblHeader w:val="false"/>
        </w:trPr>
        <w:tc>
          <w:tcPr>
            <w:tcW w:type="dxa" w:w="2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Trainees (end beneficiaries)</w:t>
            </w:r>
          </w:p>
        </w:tc>
        <w:tc>
          <w:tcPr>
            <w:tcW w:type="dxa" w:w="700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Positive: More consistently DSAT-compliant training programmes. Risk: Errors in AI-generated Training Objectives could affect training quality. Mitigation: Human sign-off at TNA, Design, Delivery and Assurance stages.</w:t>
            </w:r>
          </w:p>
        </w:tc>
      </w:tr>
      <w:tr>
        <w:trPr>
          <w:tblHeader w:val="false"/>
        </w:trPr>
        <w:tc>
          <w:tcPr>
            <w:tcW w:type="dxa" w:w="2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MOD Institution</w:t>
            </w:r>
          </w:p>
        </w:tc>
        <w:tc>
          <w:tcPr>
            <w:tcW w:type="dxa" w:w="700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Positive: Significant cost reduction, doctrinal consistency across TLBs. Risk: Concentration of training design tooling in single supplier. Mitigation: All data exportable; no lock-in architecture.</w:t>
            </w:r>
          </w:p>
        </w:tc>
      </w:tr>
      <w:tr>
        <w:trPr>
          <w:tblHeader w:val="false"/>
        </w:trPr>
        <w:tc>
          <w:tcPr>
            <w:tcW w:type="dxa" w:w="2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General Public</w:t>
            </w:r>
          </w:p>
        </w:tc>
        <w:tc>
          <w:tcPr>
            <w:tcW w:type="dxa" w:w="700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No direct interaction. Indirect benefit through improved military training quality and readiness.</w:t>
            </w:r>
          </w:p>
        </w:tc>
      </w:tr>
    </w:tbl>
    <w:p>
      <w:pPr>
        <w:spacing w:before="120"/>
      </w:pPr>
    </w:p>
    <w:tbl>
      <w:tblPr>
        <w:tblW w:type="dxa" w:w="9506"/>
        <w:tblBorders>
          <w:top w:val="single" w:color="auto" w:sz="4"/>
          <w:left w:val="single" w:color="auto" w:sz="4"/>
          <w:bottom w:val="single" w:color="auto" w:sz="4"/>
          <w:right w:val="single" w:color="auto" w:sz="4"/>
          <w:insideH w:val="single" w:color="auto" w:sz="4"/>
          <w:insideV w:val="single" w:color="auto" w:sz="4"/>
        </w:tblBorders>
      </w:tblPr>
      <w:tblGrid>
        <w:gridCol w:w="2500"/>
        <w:gridCol w:w="3503"/>
        <w:gridCol w:w="3503"/>
      </w:tblGrid>
      <w:tr>
        <w:trPr>
          <w:tblHeader/>
        </w:trPr>
        <w:tc>
          <w:tcPr>
            <w:tcW w:type="dxa" w:w="2500"/>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vAlign w:val="top"/>
          </w:tcPr>
          <w:p>
            <w:r>
              <w:rPr>
                <w:rFonts w:ascii="Arial" w:cs="Arial" w:eastAsia="Arial" w:hAnsi="Arial"/>
                <w:b/>
                <w:bCs/>
                <w:color w:val="FFFFFF"/>
                <w:sz w:val="20"/>
                <w:szCs w:val="20"/>
              </w:rPr>
              <w:t xml:space="preserve">Assessment</w:t>
            </w:r>
          </w:p>
        </w:tc>
        <w:tc>
          <w:tcPr>
            <w:tcW w:type="dxa" w:w="3503"/>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vAlign w:val="top"/>
          </w:tcPr>
          <w:p>
            <w:r>
              <w:rPr>
                <w:rFonts w:ascii="Arial" w:cs="Arial" w:eastAsia="Arial" w:hAnsi="Arial"/>
                <w:b/>
                <w:bCs/>
                <w:color w:val="FFFFFF"/>
                <w:sz w:val="20"/>
                <w:szCs w:val="20"/>
              </w:rPr>
              <w:t xml:space="preserve">Risk Level</w:t>
            </w:r>
          </w:p>
        </w:tc>
        <w:tc>
          <w:tcPr>
            <w:tcW w:type="dxa" w:w="3503"/>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vAlign w:val="top"/>
          </w:tcPr>
          <w:p>
            <w:r>
              <w:rPr>
                <w:rFonts w:ascii="Arial" w:cs="Arial" w:eastAsia="Arial" w:hAnsi="Arial"/>
                <w:b/>
                <w:bCs/>
                <w:color w:val="FFFFFF"/>
                <w:sz w:val="20"/>
                <w:szCs w:val="20"/>
              </w:rPr>
              <w:t xml:space="preserve">Residual Risk</w:t>
            </w:r>
          </w:p>
        </w:tc>
      </w:tr>
      <w:tr>
        <w:trPr>
          <w:tblHeader w:val="false"/>
        </w:trPr>
        <w:tc>
          <w:tcPr>
            <w:tcW w:type="dxa" w:w="2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Human-Centricity</w:t>
            </w:r>
          </w:p>
        </w:tc>
        <w:tc>
          <w:tcPr>
            <w:tcW w:type="dxa" w:w="3503"/>
            <w:tcBorders>
              <w:top w:val="single" w:color="CCCCCC" w:sz="1"/>
              <w:left w:val="single" w:color="CCCCCC" w:sz="1"/>
              <w:bottom w:val="single" w:color="CCCCCC" w:sz="1"/>
              <w:right w:val="single" w:color="CCCCCC" w:sz="1"/>
            </w:tcBorders>
            <w:shd w:fill="D4EDDA"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Low — human control embedded throughout</w:t>
            </w:r>
          </w:p>
        </w:tc>
        <w:tc>
          <w:tcPr>
            <w:tcW w:type="dxa" w:w="3503"/>
            <w:tcBorders>
              <w:top w:val="single" w:color="CCCCCC" w:sz="1"/>
              <w:left w:val="single" w:color="CCCCCC" w:sz="1"/>
              <w:bottom w:val="single" w:color="CCCCCC" w:sz="1"/>
              <w:right w:val="single" w:color="CCCCCC" w:sz="1"/>
            </w:tcBorders>
            <w:shd w:fill="D4EDDA"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Low — mitigations in place</w:t>
            </w:r>
          </w:p>
        </w:tc>
      </w:tr>
    </w:tbl>
    <w:p>
      <w:pPr>
        <w:spacing w:before="200"/>
      </w:pPr>
    </w:p>
    <w:p>
      <w:pPr>
        <w:pStyle w:val="Heading2"/>
        <w:spacing w:after="120" w:before="240"/>
      </w:pPr>
      <w:r>
        <w:rPr>
          <w:rFonts w:ascii="Arial" w:cs="Arial" w:eastAsia="Arial" w:hAnsi="Arial"/>
          <w:b/>
          <w:bCs/>
          <w:color w:val="1B3A6B"/>
          <w:sz w:val="24"/>
          <w:szCs w:val="24"/>
        </w:rPr>
        <w:t xml:space="preserve">3.2 Responsibility</w:t>
      </w:r>
    </w:p>
    <w:tbl>
      <w:tblPr>
        <w:tblW w:type="dxa" w:w="9506"/>
        <w:tblBorders>
          <w:top w:val="single" w:color="auto" w:sz="4"/>
          <w:left w:val="single" w:color="auto" w:sz="4"/>
          <w:bottom w:val="single" w:color="auto" w:sz="4"/>
          <w:right w:val="single" w:color="auto" w:sz="4"/>
          <w:insideH w:val="single" w:color="auto" w:sz="4"/>
          <w:insideV w:val="single" w:color="auto" w:sz="4"/>
        </w:tblBorders>
      </w:tblPr>
      <w:tblGrid>
        <w:gridCol w:w="9506"/>
      </w:tblGrid>
      <w:tr>
        <w:tc>
          <w:tcPr>
            <w:tcW w:type="dxa" w:w="9506"/>
            <w:tcBorders>
              <w:top w:val="single" w:color="CCCCCC" w:sz="1"/>
              <w:left w:val="single" w:color="CCCCCC" w:sz="1"/>
              <w:bottom w:val="single" w:color="CCCCCC" w:sz="1"/>
              <w:right w:val="single" w:color="CCCCCC" w:sz="1"/>
            </w:tcBorders>
            <w:shd w:fill="D4EDDA" w:val="clear"/>
            <w:tcMar>
              <w:top w:type="dxa" w:w="120"/>
              <w:left w:type="dxa" w:w="200"/>
              <w:bottom w:type="dxa" w:w="120"/>
              <w:right w:type="dxa" w:w="200"/>
            </w:tcMar>
          </w:tcPr>
          <w:p>
            <w:r>
              <w:rPr>
                <w:rFonts w:ascii="Arial" w:cs="Arial" w:eastAsia="Arial" w:hAnsi="Arial"/>
                <w:b/>
                <w:bCs/>
                <w:color w:val="1B3A6B"/>
                <w:sz w:val="20"/>
                <w:szCs w:val="20"/>
              </w:rPr>
              <w:t xml:space="preserve">Principle:  </w:t>
            </w:r>
            <w:r>
              <w:rPr>
                <w:rFonts w:ascii="Arial" w:cs="Arial" w:eastAsia="Arial" w:hAnsi="Arial"/>
                <w:sz w:val="20"/>
                <w:szCs w:val="20"/>
              </w:rPr>
              <w:t xml:space="preserve">Human responsibility for AI-enabled systems must be clearly established, ensuring accountability for their outcomes, with clearly defined means by which human control is exercised throughout their lifecycles.</w:t>
            </w:r>
          </w:p>
        </w:tc>
      </w:tr>
    </w:tbl>
    <w:p>
      <w:pPr>
        <w:spacing w:before="80"/>
      </w:pPr>
    </w:p>
    <w:p>
      <w:pPr>
        <w:spacing w:after="120" w:before="80"/>
      </w:pPr>
      <w:r>
        <w:rPr>
          <w:rFonts w:ascii="Arial" w:cs="Arial" w:eastAsia="Arial" w:hAnsi="Arial"/>
          <w:b w:val="false"/>
          <w:bCs w:val="false"/>
          <w:i w:val="false"/>
          <w:iCs w:val="false"/>
          <w:color w:val="1A1A1A"/>
          <w:sz w:val="22"/>
          <w:szCs w:val="22"/>
        </w:rPr>
        <w:t xml:space="preserve">Responsibility within NOVA is clearly established at multiple levels:</w:t>
      </w:r>
    </w:p>
    <w:p>
      <w:pPr>
        <w:pStyle w:val="ListParagraph"/>
        <w:numPr>
          <w:ilvl w:val="0"/>
          <w:numId w:val="2"/>
        </w:numPr>
        <w:spacing w:after="60" w:before="60"/>
      </w:pPr>
      <w:r>
        <w:rPr>
          <w:rFonts w:ascii="Arial" w:cs="Arial" w:eastAsia="Arial" w:hAnsi="Arial"/>
          <w:sz w:val="22"/>
          <w:szCs w:val="22"/>
        </w:rPr>
        <w:t xml:space="preserve">Platform Level: Will Kennedy-Long FLPI, FITOL bears responsibility as sole developer and data controller for NOVA.</w:t>
      </w:r>
    </w:p>
    <w:p>
      <w:pPr>
        <w:pStyle w:val="ListParagraph"/>
        <w:numPr>
          <w:ilvl w:val="0"/>
          <w:numId w:val="2"/>
        </w:numPr>
        <w:spacing w:after="60" w:before="60"/>
      </w:pPr>
      <w:r>
        <w:rPr>
          <w:rFonts w:ascii="Arial" w:cs="Arial" w:eastAsia="Arial" w:hAnsi="Arial"/>
          <w:sz w:val="22"/>
          <w:szCs w:val="22"/>
        </w:rPr>
        <w:t xml:space="preserve">Organisational Level: Each MOD TLB using NOVA must appoint a Responsible AI Senior Officer (RAISO) per JSP 936 §100. NOVA’s supplier documentation supports this requirement.</w:t>
      </w:r>
    </w:p>
    <w:p>
      <w:pPr>
        <w:pStyle w:val="ListParagraph"/>
        <w:numPr>
          <w:ilvl w:val="0"/>
          <w:numId w:val="2"/>
        </w:numPr>
        <w:spacing w:after="60" w:before="60"/>
      </w:pPr>
      <w:r>
        <w:rPr>
          <w:rFonts w:ascii="Arial" w:cs="Arial" w:eastAsia="Arial" w:hAnsi="Arial"/>
          <w:sz w:val="22"/>
          <w:szCs w:val="22"/>
        </w:rPr>
        <w:t xml:space="preserve">Operational Level: The TDO who marks an activity complete accepts doctrinal responsibility for that output. The cascade architecture ensures each decision is traceable to a named user action.</w:t>
      </w:r>
    </w:p>
    <w:p>
      <w:pPr>
        <w:pStyle w:val="ListParagraph"/>
        <w:numPr>
          <w:ilvl w:val="0"/>
          <w:numId w:val="2"/>
        </w:numPr>
        <w:spacing w:after="60" w:before="60"/>
      </w:pPr>
      <w:r>
        <w:rPr>
          <w:rFonts w:ascii="Arial" w:cs="Arial" w:eastAsia="Arial" w:hAnsi="Arial"/>
          <w:sz w:val="22"/>
          <w:szCs w:val="22"/>
        </w:rPr>
        <w:t xml:space="preserve">No AI output enters the training design record without a positively identified human approver. This eliminates the accountability gap described in JSP 936 §58.</w:t>
      </w:r>
    </w:p>
    <w:p>
      <w:pPr>
        <w:spacing w:before="80"/>
      </w:pPr>
    </w:p>
    <w:tbl>
      <w:tblPr>
        <w:tblW w:type="dxa" w:w="9506"/>
        <w:tblBorders>
          <w:top w:val="single" w:color="auto" w:sz="4"/>
          <w:left w:val="single" w:color="auto" w:sz="4"/>
          <w:bottom w:val="single" w:color="auto" w:sz="4"/>
          <w:right w:val="single" w:color="auto" w:sz="4"/>
          <w:insideH w:val="single" w:color="auto" w:sz="4"/>
          <w:insideV w:val="single" w:color="auto" w:sz="4"/>
        </w:tblBorders>
      </w:tblPr>
      <w:tblGrid>
        <w:gridCol w:w="2500"/>
        <w:gridCol w:w="3503"/>
        <w:gridCol w:w="3503"/>
      </w:tblGrid>
      <w:tr>
        <w:trPr>
          <w:tblHeader/>
        </w:trPr>
        <w:tc>
          <w:tcPr>
            <w:tcW w:type="dxa" w:w="2500"/>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vAlign w:val="top"/>
          </w:tcPr>
          <w:p>
            <w:r>
              <w:rPr>
                <w:rFonts w:ascii="Arial" w:cs="Arial" w:eastAsia="Arial" w:hAnsi="Arial"/>
                <w:b/>
                <w:bCs/>
                <w:color w:val="FFFFFF"/>
                <w:sz w:val="20"/>
                <w:szCs w:val="20"/>
              </w:rPr>
              <w:t xml:space="preserve">Assessment</w:t>
            </w:r>
          </w:p>
        </w:tc>
        <w:tc>
          <w:tcPr>
            <w:tcW w:type="dxa" w:w="3503"/>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vAlign w:val="top"/>
          </w:tcPr>
          <w:p>
            <w:r>
              <w:rPr>
                <w:rFonts w:ascii="Arial" w:cs="Arial" w:eastAsia="Arial" w:hAnsi="Arial"/>
                <w:b/>
                <w:bCs/>
                <w:color w:val="FFFFFF"/>
                <w:sz w:val="20"/>
                <w:szCs w:val="20"/>
              </w:rPr>
              <w:t xml:space="preserve">Risk Level</w:t>
            </w:r>
          </w:p>
        </w:tc>
        <w:tc>
          <w:tcPr>
            <w:tcW w:type="dxa" w:w="3503"/>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vAlign w:val="top"/>
          </w:tcPr>
          <w:p>
            <w:r>
              <w:rPr>
                <w:rFonts w:ascii="Arial" w:cs="Arial" w:eastAsia="Arial" w:hAnsi="Arial"/>
                <w:b/>
                <w:bCs/>
                <w:color w:val="FFFFFF"/>
                <w:sz w:val="20"/>
                <w:szCs w:val="20"/>
              </w:rPr>
              <w:t xml:space="preserve">Residual Risk</w:t>
            </w:r>
          </w:p>
        </w:tc>
      </w:tr>
      <w:tr>
        <w:trPr>
          <w:tblHeader w:val="false"/>
        </w:trPr>
        <w:tc>
          <w:tcPr>
            <w:tcW w:type="dxa" w:w="2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Responsibility</w:t>
            </w:r>
          </w:p>
        </w:tc>
        <w:tc>
          <w:tcPr>
            <w:tcW w:type="dxa" w:w="3503"/>
            <w:tcBorders>
              <w:top w:val="single" w:color="CCCCCC" w:sz="1"/>
              <w:left w:val="single" w:color="CCCCCC" w:sz="1"/>
              <w:bottom w:val="single" w:color="CCCCCC" w:sz="1"/>
              <w:right w:val="single" w:color="CCCCCC" w:sz="1"/>
            </w:tcBorders>
            <w:shd w:fill="D4EDDA"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Low — clear chain of accountability</w:t>
            </w:r>
          </w:p>
        </w:tc>
        <w:tc>
          <w:tcPr>
            <w:tcW w:type="dxa" w:w="3503"/>
            <w:tcBorders>
              <w:top w:val="single" w:color="CCCCCC" w:sz="1"/>
              <w:left w:val="single" w:color="CCCCCC" w:sz="1"/>
              <w:bottom w:val="single" w:color="CCCCCC" w:sz="1"/>
              <w:right w:val="single" w:color="CCCCCC" w:sz="1"/>
            </w:tcBorders>
            <w:shd w:fill="D4EDDA"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Low</w:t>
            </w:r>
          </w:p>
        </w:tc>
      </w:tr>
    </w:tbl>
    <w:p>
      <w:pPr>
        <w:spacing w:before="200"/>
      </w:pPr>
    </w:p>
    <w:p>
      <w:pPr>
        <w:pStyle w:val="Heading2"/>
        <w:spacing w:after="120" w:before="240"/>
      </w:pPr>
      <w:r>
        <w:rPr>
          <w:rFonts w:ascii="Arial" w:cs="Arial" w:eastAsia="Arial" w:hAnsi="Arial"/>
          <w:b/>
          <w:bCs/>
          <w:color w:val="1B3A6B"/>
          <w:sz w:val="24"/>
          <w:szCs w:val="24"/>
        </w:rPr>
        <w:t xml:space="preserve">3.3 Understanding</w:t>
      </w:r>
    </w:p>
    <w:tbl>
      <w:tblPr>
        <w:tblW w:type="dxa" w:w="9506"/>
        <w:tblBorders>
          <w:top w:val="single" w:color="auto" w:sz="4"/>
          <w:left w:val="single" w:color="auto" w:sz="4"/>
          <w:bottom w:val="single" w:color="auto" w:sz="4"/>
          <w:right w:val="single" w:color="auto" w:sz="4"/>
          <w:insideH w:val="single" w:color="auto" w:sz="4"/>
          <w:insideV w:val="single" w:color="auto" w:sz="4"/>
        </w:tblBorders>
      </w:tblPr>
      <w:tblGrid>
        <w:gridCol w:w="9506"/>
      </w:tblGrid>
      <w:tr>
        <w:tc>
          <w:tcPr>
            <w:tcW w:type="dxa" w:w="9506"/>
            <w:tcBorders>
              <w:top w:val="single" w:color="CCCCCC" w:sz="1"/>
              <w:left w:val="single" w:color="CCCCCC" w:sz="1"/>
              <w:bottom w:val="single" w:color="CCCCCC" w:sz="1"/>
              <w:right w:val="single" w:color="CCCCCC" w:sz="1"/>
            </w:tcBorders>
            <w:shd w:fill="D4EDDA" w:val="clear"/>
            <w:tcMar>
              <w:top w:type="dxa" w:w="120"/>
              <w:left w:type="dxa" w:w="200"/>
              <w:bottom w:type="dxa" w:w="120"/>
              <w:right w:type="dxa" w:w="200"/>
            </w:tcMar>
          </w:tcPr>
          <w:p>
            <w:r>
              <w:rPr>
                <w:rFonts w:ascii="Arial" w:cs="Arial" w:eastAsia="Arial" w:hAnsi="Arial"/>
                <w:b/>
                <w:bCs/>
                <w:color w:val="1B3A6B"/>
                <w:sz w:val="20"/>
                <w:szCs w:val="20"/>
              </w:rPr>
              <w:t xml:space="preserve">Principle:  </w:t>
            </w:r>
            <w:r>
              <w:rPr>
                <w:rFonts w:ascii="Arial" w:cs="Arial" w:eastAsia="Arial" w:hAnsi="Arial"/>
                <w:sz w:val="20"/>
                <w:szCs w:val="20"/>
              </w:rPr>
              <w:t xml:space="preserve">AI-enabled systems and their outputs must be appropriately understood by relevant individuals, with mechanisms to enable this understanding made an explicit part of system design.</w:t>
            </w:r>
          </w:p>
        </w:tc>
      </w:tr>
    </w:tbl>
    <w:p>
      <w:pPr>
        <w:spacing w:before="80"/>
      </w:pPr>
    </w:p>
    <w:p>
      <w:pPr>
        <w:spacing w:after="120" w:before="80"/>
      </w:pPr>
      <w:r>
        <w:rPr>
          <w:rFonts w:ascii="Arial" w:cs="Arial" w:eastAsia="Arial" w:hAnsi="Arial"/>
          <w:b w:val="false"/>
          <w:bCs w:val="false"/>
          <w:i w:val="false"/>
          <w:iCs w:val="false"/>
          <w:color w:val="1A1A1A"/>
          <w:sz w:val="22"/>
          <w:szCs w:val="22"/>
        </w:rPr>
        <w:t xml:space="preserve">NOVA addresses the Understanding principle through the following design features:</w:t>
      </w:r>
    </w:p>
    <w:p>
      <w:pPr>
        <w:pStyle w:val="ListParagraph"/>
        <w:numPr>
          <w:ilvl w:val="0"/>
          <w:numId w:val="2"/>
        </w:numPr>
        <w:spacing w:after="60" w:before="60"/>
      </w:pPr>
      <w:r>
        <w:rPr>
          <w:rFonts w:ascii="Arial" w:cs="Arial" w:eastAsia="Arial" w:hAnsi="Arial"/>
          <w:sz w:val="22"/>
          <w:szCs w:val="22"/>
        </w:rPr>
        <w:t xml:space="preserve">Every criteria check displays the specific JSP/DTSM clause reference, allowing operators to verify AI reasoning against source doctrine directly.</w:t>
      </w:r>
    </w:p>
    <w:p>
      <w:pPr>
        <w:pStyle w:val="ListParagraph"/>
        <w:numPr>
          <w:ilvl w:val="0"/>
          <w:numId w:val="2"/>
        </w:numPr>
        <w:spacing w:after="60" w:before="60"/>
      </w:pPr>
      <w:r>
        <w:rPr>
          <w:rFonts w:ascii="Arial" w:cs="Arial" w:eastAsia="Arial" w:hAnsi="Arial"/>
          <w:sz w:val="22"/>
          <w:szCs w:val="22"/>
        </w:rPr>
        <w:t xml:space="preserve">The NOVA Activity Guide explains what each activity does, why it is required, and what the AI generates — supporting operator calibration of trust.</w:t>
      </w:r>
    </w:p>
    <w:p>
      <w:pPr>
        <w:pStyle w:val="ListParagraph"/>
        <w:numPr>
          <w:ilvl w:val="0"/>
          <w:numId w:val="2"/>
        </w:numPr>
        <w:spacing w:after="60" w:before="60"/>
      </w:pPr>
      <w:r>
        <w:rPr>
          <w:rFonts w:ascii="Arial" w:cs="Arial" w:eastAsia="Arial" w:hAnsi="Arial"/>
          <w:sz w:val="22"/>
          <w:szCs w:val="22"/>
        </w:rPr>
        <w:t xml:space="preserve">AI-generated content is visually distinguished from human-entered content throughout the interface.</w:t>
      </w:r>
    </w:p>
    <w:p>
      <w:pPr>
        <w:pStyle w:val="ListParagraph"/>
        <w:numPr>
          <w:ilvl w:val="0"/>
          <w:numId w:val="2"/>
        </w:numPr>
        <w:spacing w:after="60" w:before="60"/>
      </w:pPr>
      <w:r>
        <w:rPr>
          <w:rFonts w:ascii="Arial" w:cs="Arial" w:eastAsia="Arial" w:hAnsi="Arial"/>
          <w:sz w:val="22"/>
          <w:szCs w:val="22"/>
        </w:rPr>
        <w:t xml:space="preserve">The Compliance Check function provides field-by-field transparency on what is and is not complete.</w:t>
      </w:r>
    </w:p>
    <w:p>
      <w:pPr>
        <w:pStyle w:val="ListParagraph"/>
        <w:numPr>
          <w:ilvl w:val="0"/>
          <w:numId w:val="2"/>
        </w:numPr>
        <w:spacing w:after="60" w:before="60"/>
      </w:pPr>
      <w:r>
        <w:rPr>
          <w:rFonts w:ascii="Arial" w:cs="Arial" w:eastAsia="Arial" w:hAnsi="Arial"/>
          <w:sz w:val="22"/>
          <w:szCs w:val="22"/>
        </w:rPr>
        <w:t xml:space="preserve">NOVA’s Model Card (NOVA-MC-001) documents system capabilities, limitations and intended use in detail.</w:t>
      </w:r>
    </w:p>
    <w:p>
      <w:pPr>
        <w:spacing w:before="80"/>
      </w:pPr>
    </w:p>
    <w:p>
      <w:pPr>
        <w:spacing w:after="120" w:before="80"/>
      </w:pPr>
      <w:r>
        <w:rPr>
          <w:rFonts w:ascii="Arial" w:cs="Arial" w:eastAsia="Arial" w:hAnsi="Arial"/>
          <w:b w:val="false"/>
          <w:bCs w:val="false"/>
          <w:i/>
          <w:iCs/>
          <w:color w:val="1A1A1A"/>
          <w:sz w:val="22"/>
          <w:szCs w:val="22"/>
        </w:rPr>
        <w:t xml:space="preserve">Gap noted: A formal NOVA User Training Package is in development (NOVA-UTP-001) to address JSP 936 §130 — training users to understand system behaviour, performance and limitations.</w:t>
      </w:r>
    </w:p>
    <w:p>
      <w:pPr>
        <w:spacing w:before="80"/>
      </w:pPr>
    </w:p>
    <w:tbl>
      <w:tblPr>
        <w:tblW w:type="dxa" w:w="9506"/>
        <w:tblBorders>
          <w:top w:val="single" w:color="auto" w:sz="4"/>
          <w:left w:val="single" w:color="auto" w:sz="4"/>
          <w:bottom w:val="single" w:color="auto" w:sz="4"/>
          <w:right w:val="single" w:color="auto" w:sz="4"/>
          <w:insideH w:val="single" w:color="auto" w:sz="4"/>
          <w:insideV w:val="single" w:color="auto" w:sz="4"/>
        </w:tblBorders>
      </w:tblPr>
      <w:tblGrid>
        <w:gridCol w:w="2500"/>
        <w:gridCol w:w="3503"/>
        <w:gridCol w:w="3503"/>
      </w:tblGrid>
      <w:tr>
        <w:trPr>
          <w:tblHeader/>
        </w:trPr>
        <w:tc>
          <w:tcPr>
            <w:tcW w:type="dxa" w:w="2500"/>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vAlign w:val="top"/>
          </w:tcPr>
          <w:p>
            <w:r>
              <w:rPr>
                <w:rFonts w:ascii="Arial" w:cs="Arial" w:eastAsia="Arial" w:hAnsi="Arial"/>
                <w:b/>
                <w:bCs/>
                <w:color w:val="FFFFFF"/>
                <w:sz w:val="20"/>
                <w:szCs w:val="20"/>
              </w:rPr>
              <w:t xml:space="preserve">Assessment</w:t>
            </w:r>
          </w:p>
        </w:tc>
        <w:tc>
          <w:tcPr>
            <w:tcW w:type="dxa" w:w="3503"/>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vAlign w:val="top"/>
          </w:tcPr>
          <w:p>
            <w:r>
              <w:rPr>
                <w:rFonts w:ascii="Arial" w:cs="Arial" w:eastAsia="Arial" w:hAnsi="Arial"/>
                <w:b/>
                <w:bCs/>
                <w:color w:val="FFFFFF"/>
                <w:sz w:val="20"/>
                <w:szCs w:val="20"/>
              </w:rPr>
              <w:t xml:space="preserve">Risk Level</w:t>
            </w:r>
          </w:p>
        </w:tc>
        <w:tc>
          <w:tcPr>
            <w:tcW w:type="dxa" w:w="3503"/>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vAlign w:val="top"/>
          </w:tcPr>
          <w:p>
            <w:r>
              <w:rPr>
                <w:rFonts w:ascii="Arial" w:cs="Arial" w:eastAsia="Arial" w:hAnsi="Arial"/>
                <w:b/>
                <w:bCs/>
                <w:color w:val="FFFFFF"/>
                <w:sz w:val="20"/>
                <w:szCs w:val="20"/>
              </w:rPr>
              <w:t xml:space="preserve">Residual Risk</w:t>
            </w:r>
          </w:p>
        </w:tc>
      </w:tr>
      <w:tr>
        <w:trPr>
          <w:tblHeader w:val="false"/>
        </w:trPr>
        <w:tc>
          <w:tcPr>
            <w:tcW w:type="dxa" w:w="2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Understanding</w:t>
            </w:r>
          </w:p>
        </w:tc>
        <w:tc>
          <w:tcPr>
            <w:tcW w:type="dxa" w:w="3503"/>
            <w:tcBorders>
              <w:top w:val="single" w:color="CCCCCC" w:sz="1"/>
              <w:left w:val="single" w:color="CCCCCC" w:sz="1"/>
              <w:bottom w:val="single" w:color="CCCCCC" w:sz="1"/>
              <w:right w:val="single" w:color="CCCCCC" w:sz="1"/>
            </w:tcBorders>
            <w:shd w:fill="FFF3CD"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Moderate — pending user training package</w:t>
            </w:r>
          </w:p>
        </w:tc>
        <w:tc>
          <w:tcPr>
            <w:tcW w:type="dxa" w:w="3503"/>
            <w:tcBorders>
              <w:top w:val="single" w:color="CCCCCC" w:sz="1"/>
              <w:left w:val="single" w:color="CCCCCC" w:sz="1"/>
              <w:bottom w:val="single" w:color="CCCCCC" w:sz="1"/>
              <w:right w:val="single" w:color="CCCCCC" w:sz="1"/>
            </w:tcBorders>
            <w:shd w:fill="FFF3CD"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Low–Moderate — UTP in development</w:t>
            </w:r>
          </w:p>
        </w:tc>
      </w:tr>
    </w:tbl>
    <w:p>
      <w:r>
        <w:br w:type="page"/>
      </w:r>
    </w:p>
    <w:p>
      <w:pPr>
        <w:pStyle w:val="Heading2"/>
        <w:spacing w:after="120" w:before="240"/>
      </w:pPr>
      <w:r>
        <w:rPr>
          <w:rFonts w:ascii="Arial" w:cs="Arial" w:eastAsia="Arial" w:hAnsi="Arial"/>
          <w:b/>
          <w:bCs/>
          <w:color w:val="1B3A6B"/>
          <w:sz w:val="24"/>
          <w:szCs w:val="24"/>
        </w:rPr>
        <w:t xml:space="preserve">3.4 Bias and Harm Mitigation</w:t>
      </w:r>
    </w:p>
    <w:tbl>
      <w:tblPr>
        <w:tblW w:type="dxa" w:w="9506"/>
        <w:tblBorders>
          <w:top w:val="single" w:color="auto" w:sz="4"/>
          <w:left w:val="single" w:color="auto" w:sz="4"/>
          <w:bottom w:val="single" w:color="auto" w:sz="4"/>
          <w:right w:val="single" w:color="auto" w:sz="4"/>
          <w:insideH w:val="single" w:color="auto" w:sz="4"/>
          <w:insideV w:val="single" w:color="auto" w:sz="4"/>
        </w:tblBorders>
      </w:tblPr>
      <w:tblGrid>
        <w:gridCol w:w="9506"/>
      </w:tblGrid>
      <w:tr>
        <w:tc>
          <w:tcPr>
            <w:tcW w:type="dxa" w:w="9506"/>
            <w:tcBorders>
              <w:top w:val="single" w:color="CCCCCC" w:sz="1"/>
              <w:left w:val="single" w:color="CCCCCC" w:sz="1"/>
              <w:bottom w:val="single" w:color="CCCCCC" w:sz="1"/>
              <w:right w:val="single" w:color="CCCCCC" w:sz="1"/>
            </w:tcBorders>
            <w:shd w:fill="D4EDDA" w:val="clear"/>
            <w:tcMar>
              <w:top w:type="dxa" w:w="120"/>
              <w:left w:type="dxa" w:w="200"/>
              <w:bottom w:type="dxa" w:w="120"/>
              <w:right w:type="dxa" w:w="200"/>
            </w:tcMar>
          </w:tcPr>
          <w:p>
            <w:r>
              <w:rPr>
                <w:rFonts w:ascii="Arial" w:cs="Arial" w:eastAsia="Arial" w:hAnsi="Arial"/>
                <w:b/>
                <w:bCs/>
                <w:color w:val="1B3A6B"/>
                <w:sz w:val="20"/>
                <w:szCs w:val="20"/>
              </w:rPr>
              <w:t xml:space="preserve">Principle:  </w:t>
            </w:r>
            <w:r>
              <w:rPr>
                <w:rFonts w:ascii="Arial" w:cs="Arial" w:eastAsia="Arial" w:hAnsi="Arial"/>
                <w:sz w:val="20"/>
                <w:szCs w:val="20"/>
              </w:rPr>
              <w:t xml:space="preserve">Those responsible for AI-enabled systems must proactively mitigate the risk of unexpected or unintended biases or harms from these systems.</w:t>
            </w:r>
          </w:p>
        </w:tc>
      </w:tr>
    </w:tbl>
    <w:p>
      <w:pPr>
        <w:spacing w:before="80"/>
      </w:pPr>
    </w:p>
    <w:p>
      <w:pPr>
        <w:spacing w:after="120" w:before="80"/>
      </w:pPr>
      <w:r>
        <w:rPr>
          <w:rFonts w:ascii="Arial" w:cs="Arial" w:eastAsia="Arial" w:hAnsi="Arial"/>
          <w:b w:val="false"/>
          <w:bCs w:val="false"/>
          <w:i w:val="false"/>
          <w:iCs w:val="false"/>
          <w:color w:val="1A1A1A"/>
          <w:sz w:val="22"/>
          <w:szCs w:val="22"/>
        </w:rPr>
        <w:t xml:space="preserve">See also: NOVA Bias and Harm Mitigation Analysis (NOVA-BHMA-001) for full detail. Summary:</w:t>
      </w:r>
    </w:p>
    <w:p>
      <w:pPr>
        <w:pStyle w:val="ListParagraph"/>
        <w:numPr>
          <w:ilvl w:val="0"/>
          <w:numId w:val="2"/>
        </w:numPr>
        <w:spacing w:after="60" w:before="60"/>
      </w:pPr>
      <w:r>
        <w:rPr>
          <w:rFonts w:ascii="Arial" w:cs="Arial" w:eastAsia="Arial" w:hAnsi="Arial"/>
          <w:sz w:val="22"/>
          <w:szCs w:val="22"/>
        </w:rPr>
        <w:t xml:space="preserve">NOVA generates training design documents, not decisions about individuals. Direct discriminatory harm to persons is therefore low risk.</w:t>
      </w:r>
    </w:p>
    <w:p>
      <w:pPr>
        <w:pStyle w:val="ListParagraph"/>
        <w:numPr>
          <w:ilvl w:val="0"/>
          <w:numId w:val="2"/>
        </w:numPr>
        <w:spacing w:after="60" w:before="60"/>
      </w:pPr>
      <w:r>
        <w:rPr>
          <w:rFonts w:ascii="Arial" w:cs="Arial" w:eastAsia="Arial" w:hAnsi="Arial"/>
          <w:sz w:val="22"/>
          <w:szCs w:val="22"/>
        </w:rPr>
        <w:t xml:space="preserve">Potential bias vectors: Claude Sonnet may reflect biases present in training data. Pinecone retrieval is bounded to 134 verified doctrine files, reducing open-web bias contamination.</w:t>
      </w:r>
    </w:p>
    <w:p>
      <w:pPr>
        <w:pStyle w:val="ListParagraph"/>
        <w:numPr>
          <w:ilvl w:val="0"/>
          <w:numId w:val="2"/>
        </w:numPr>
        <w:spacing w:after="60" w:before="60"/>
      </w:pPr>
      <w:r>
        <w:rPr>
          <w:rFonts w:ascii="Arial" w:cs="Arial" w:eastAsia="Arial" w:hAnsi="Arial"/>
          <w:sz w:val="22"/>
          <w:szCs w:val="22"/>
        </w:rPr>
        <w:t xml:space="preserve">Doctrine-grounded generation (RAG architecture) constrains outputs to approved doctrinal content rather than general model inference, substantially reducing free-form bias risk.</w:t>
      </w:r>
    </w:p>
    <w:p>
      <w:pPr>
        <w:pStyle w:val="ListParagraph"/>
        <w:numPr>
          <w:ilvl w:val="0"/>
          <w:numId w:val="2"/>
        </w:numPr>
        <w:spacing w:after="60" w:before="60"/>
      </w:pPr>
      <w:r>
        <w:rPr>
          <w:rFonts w:ascii="Arial" w:cs="Arial" w:eastAsia="Arial" w:hAnsi="Arial"/>
          <w:sz w:val="22"/>
          <w:szCs w:val="22"/>
        </w:rPr>
        <w:t xml:space="preserve">Role-based outputs (Training Objectives, KSAs, DIF analysis) are reviewed by TDOs with subject matter expertise before acceptance.</w:t>
      </w:r>
    </w:p>
    <w:p>
      <w:pPr>
        <w:pStyle w:val="ListParagraph"/>
        <w:numPr>
          <w:ilvl w:val="0"/>
          <w:numId w:val="2"/>
        </w:numPr>
        <w:spacing w:after="60" w:before="60"/>
      </w:pPr>
      <w:r>
        <w:rPr>
          <w:rFonts w:ascii="Arial" w:cs="Arial" w:eastAsia="Arial" w:hAnsi="Arial"/>
          <w:sz w:val="22"/>
          <w:szCs w:val="22"/>
        </w:rPr>
        <w:t xml:space="preserve">Anthropic publishes and maintains a Constitutional AI approach and model cards documenting known limitations of Claude Sonnet.</w:t>
      </w:r>
    </w:p>
    <w:p>
      <w:pPr>
        <w:spacing w:before="80"/>
      </w:pPr>
    </w:p>
    <w:tbl>
      <w:tblPr>
        <w:tblW w:type="dxa" w:w="9506"/>
        <w:tblBorders>
          <w:top w:val="single" w:color="auto" w:sz="4"/>
          <w:left w:val="single" w:color="auto" w:sz="4"/>
          <w:bottom w:val="single" w:color="auto" w:sz="4"/>
          <w:right w:val="single" w:color="auto" w:sz="4"/>
          <w:insideH w:val="single" w:color="auto" w:sz="4"/>
          <w:insideV w:val="single" w:color="auto" w:sz="4"/>
        </w:tblBorders>
      </w:tblPr>
      <w:tblGrid>
        <w:gridCol w:w="2500"/>
        <w:gridCol w:w="3503"/>
        <w:gridCol w:w="3503"/>
      </w:tblGrid>
      <w:tr>
        <w:trPr>
          <w:tblHeader/>
        </w:trPr>
        <w:tc>
          <w:tcPr>
            <w:tcW w:type="dxa" w:w="2500"/>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vAlign w:val="top"/>
          </w:tcPr>
          <w:p>
            <w:r>
              <w:rPr>
                <w:rFonts w:ascii="Arial" w:cs="Arial" w:eastAsia="Arial" w:hAnsi="Arial"/>
                <w:b/>
                <w:bCs/>
                <w:color w:val="FFFFFF"/>
                <w:sz w:val="20"/>
                <w:szCs w:val="20"/>
              </w:rPr>
              <w:t xml:space="preserve">Assessment</w:t>
            </w:r>
          </w:p>
        </w:tc>
        <w:tc>
          <w:tcPr>
            <w:tcW w:type="dxa" w:w="3503"/>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vAlign w:val="top"/>
          </w:tcPr>
          <w:p>
            <w:r>
              <w:rPr>
                <w:rFonts w:ascii="Arial" w:cs="Arial" w:eastAsia="Arial" w:hAnsi="Arial"/>
                <w:b/>
                <w:bCs/>
                <w:color w:val="FFFFFF"/>
                <w:sz w:val="20"/>
                <w:szCs w:val="20"/>
              </w:rPr>
              <w:t xml:space="preserve">Risk Level</w:t>
            </w:r>
          </w:p>
        </w:tc>
        <w:tc>
          <w:tcPr>
            <w:tcW w:type="dxa" w:w="3503"/>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vAlign w:val="top"/>
          </w:tcPr>
          <w:p>
            <w:r>
              <w:rPr>
                <w:rFonts w:ascii="Arial" w:cs="Arial" w:eastAsia="Arial" w:hAnsi="Arial"/>
                <w:b/>
                <w:bCs/>
                <w:color w:val="FFFFFF"/>
                <w:sz w:val="20"/>
                <w:szCs w:val="20"/>
              </w:rPr>
              <w:t xml:space="preserve">Residual Risk</w:t>
            </w:r>
          </w:p>
        </w:tc>
      </w:tr>
      <w:tr>
        <w:trPr>
          <w:tblHeader w:val="false"/>
        </w:trPr>
        <w:tc>
          <w:tcPr>
            <w:tcW w:type="dxa" w:w="2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Bias &amp; Harm Mitigation</w:t>
            </w:r>
          </w:p>
        </w:tc>
        <w:tc>
          <w:tcPr>
            <w:tcW w:type="dxa" w:w="3503"/>
            <w:tcBorders>
              <w:top w:val="single" w:color="CCCCCC" w:sz="1"/>
              <w:left w:val="single" w:color="CCCCCC" w:sz="1"/>
              <w:bottom w:val="single" w:color="CCCCCC" w:sz="1"/>
              <w:right w:val="single" w:color="CCCCCC" w:sz="1"/>
            </w:tcBorders>
            <w:shd w:fill="D4EDDA"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Low–Moderate — RAG bounds generation</w:t>
            </w:r>
          </w:p>
        </w:tc>
        <w:tc>
          <w:tcPr>
            <w:tcW w:type="dxa" w:w="3503"/>
            <w:tcBorders>
              <w:top w:val="single" w:color="CCCCCC" w:sz="1"/>
              <w:left w:val="single" w:color="CCCCCC" w:sz="1"/>
              <w:bottom w:val="single" w:color="CCCCCC" w:sz="1"/>
              <w:right w:val="single" w:color="CCCCCC" w:sz="1"/>
            </w:tcBorders>
            <w:shd w:fill="D4EDDA"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Low — human review required for all outputs</w:t>
            </w:r>
          </w:p>
        </w:tc>
      </w:tr>
    </w:tbl>
    <w:p>
      <w:pPr>
        <w:spacing w:before="200"/>
      </w:pPr>
    </w:p>
    <w:p>
      <w:pPr>
        <w:pStyle w:val="Heading2"/>
        <w:spacing w:after="120" w:before="240"/>
      </w:pPr>
      <w:r>
        <w:rPr>
          <w:rFonts w:ascii="Arial" w:cs="Arial" w:eastAsia="Arial" w:hAnsi="Arial"/>
          <w:b/>
          <w:bCs/>
          <w:color w:val="1B3A6B"/>
          <w:sz w:val="24"/>
          <w:szCs w:val="24"/>
        </w:rPr>
        <w:t xml:space="preserve">3.5 Reliability</w:t>
      </w:r>
    </w:p>
    <w:tbl>
      <w:tblPr>
        <w:tblW w:type="dxa" w:w="9506"/>
        <w:tblBorders>
          <w:top w:val="single" w:color="auto" w:sz="4"/>
          <w:left w:val="single" w:color="auto" w:sz="4"/>
          <w:bottom w:val="single" w:color="auto" w:sz="4"/>
          <w:right w:val="single" w:color="auto" w:sz="4"/>
          <w:insideH w:val="single" w:color="auto" w:sz="4"/>
          <w:insideV w:val="single" w:color="auto" w:sz="4"/>
        </w:tblBorders>
      </w:tblPr>
      <w:tblGrid>
        <w:gridCol w:w="9506"/>
      </w:tblGrid>
      <w:tr>
        <w:tc>
          <w:tcPr>
            <w:tcW w:type="dxa" w:w="9506"/>
            <w:tcBorders>
              <w:top w:val="single" w:color="CCCCCC" w:sz="1"/>
              <w:left w:val="single" w:color="CCCCCC" w:sz="1"/>
              <w:bottom w:val="single" w:color="CCCCCC" w:sz="1"/>
              <w:right w:val="single" w:color="CCCCCC" w:sz="1"/>
            </w:tcBorders>
            <w:shd w:fill="D4EDDA" w:val="clear"/>
            <w:tcMar>
              <w:top w:type="dxa" w:w="120"/>
              <w:left w:type="dxa" w:w="200"/>
              <w:bottom w:type="dxa" w:w="120"/>
              <w:right w:type="dxa" w:w="200"/>
            </w:tcMar>
          </w:tcPr>
          <w:p>
            <w:r>
              <w:rPr>
                <w:rFonts w:ascii="Arial" w:cs="Arial" w:eastAsia="Arial" w:hAnsi="Arial"/>
                <w:b/>
                <w:bCs/>
                <w:color w:val="1B3A6B"/>
                <w:sz w:val="20"/>
                <w:szCs w:val="20"/>
              </w:rPr>
              <w:t xml:space="preserve">Principle:  </w:t>
            </w:r>
            <w:r>
              <w:rPr>
                <w:rFonts w:ascii="Arial" w:cs="Arial" w:eastAsia="Arial" w:hAnsi="Arial"/>
                <w:sz w:val="20"/>
                <w:szCs w:val="20"/>
              </w:rPr>
              <w:t xml:space="preserve">AI-enabled systems must be demonstrably reliable, robust and secure.</w:t>
            </w:r>
          </w:p>
        </w:tc>
      </w:tr>
    </w:tbl>
    <w:p>
      <w:pPr>
        <w:spacing w:before="80"/>
      </w:pPr>
    </w:p>
    <w:tbl>
      <w:tblPr>
        <w:tblW w:type="dxa" w:w="9506"/>
        <w:tblBorders>
          <w:top w:val="single" w:color="auto" w:sz="4"/>
          <w:left w:val="single" w:color="auto" w:sz="4"/>
          <w:bottom w:val="single" w:color="auto" w:sz="4"/>
          <w:right w:val="single" w:color="auto" w:sz="4"/>
          <w:insideH w:val="single" w:color="auto" w:sz="4"/>
          <w:insideV w:val="single" w:color="auto" w:sz="4"/>
        </w:tblBorders>
      </w:tblPr>
      <w:tblGrid>
        <w:gridCol w:w="1800"/>
        <w:gridCol w:w="7706"/>
      </w:tblGrid>
      <w:tr>
        <w:trPr>
          <w:tblHeader/>
        </w:trPr>
        <w:tc>
          <w:tcPr>
            <w:tcW w:type="dxa" w:w="1800"/>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vAlign w:val="top"/>
          </w:tcPr>
          <w:p>
            <w:r>
              <w:rPr>
                <w:rFonts w:ascii="Arial" w:cs="Arial" w:eastAsia="Arial" w:hAnsi="Arial"/>
                <w:b/>
                <w:bCs/>
                <w:color w:val="FFFFFF"/>
                <w:sz w:val="20"/>
                <w:szCs w:val="20"/>
              </w:rPr>
              <w:t xml:space="preserve">Dimension</w:t>
            </w:r>
          </w:p>
        </w:tc>
        <w:tc>
          <w:tcPr>
            <w:tcW w:type="dxa" w:w="7706"/>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vAlign w:val="top"/>
          </w:tcPr>
          <w:p>
            <w:r>
              <w:rPr>
                <w:rFonts w:ascii="Arial" w:cs="Arial" w:eastAsia="Arial" w:hAnsi="Arial"/>
                <w:b/>
                <w:bCs/>
                <w:color w:val="FFFFFF"/>
                <w:sz w:val="20"/>
                <w:szCs w:val="20"/>
              </w:rPr>
              <w:t xml:space="preserve">NOVA Assessment</w:t>
            </w:r>
          </w:p>
        </w:tc>
      </w:tr>
      <w:tr>
        <w:trPr>
          <w:tblHeader w:val="false"/>
        </w:trPr>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Reliable</w:t>
            </w:r>
          </w:p>
        </w:tc>
        <w:tc>
          <w:tcPr>
            <w:tcW w:type="dxa" w:w="770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NOVA operates within a defined ODD (DSAT training documentation). Performance is bounded and testable against known doctrine. 96%+ doctrinal compliance reported in testing against verified EW course documents.</w:t>
            </w:r>
          </w:p>
        </w:tc>
      </w:tr>
      <w:tr>
        <w:trPr>
          <w:tblHeader w:val="false"/>
        </w:trPr>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Robust</w:t>
            </w:r>
          </w:p>
        </w:tc>
        <w:tc>
          <w:tcPr>
            <w:tcW w:type="dxa" w:w="770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Fallback mechanisms prevent null outputs. All document builders are resilient to missing data and generate from available inputs. Error handling prevents cascade failures from propagating.</w:t>
            </w:r>
          </w:p>
        </w:tc>
      </w:tr>
      <w:tr>
        <w:trPr>
          <w:tblHeader w:val="false"/>
        </w:trPr>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Secure</w:t>
            </w:r>
          </w:p>
        </w:tc>
        <w:tc>
          <w:tcPr>
            <w:tcW w:type="dxa" w:w="770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See NOVA Security Risk Assessment (NOVA-SRA-001). OFFICIAL classification only. Data flows documented. No SECRET or above data should be processed through NOVA.</w:t>
            </w:r>
          </w:p>
        </w:tc>
      </w:tr>
      <w:tr>
        <w:trPr>
          <w:tblHeader w:val="false"/>
        </w:trPr>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Resilient</w:t>
            </w:r>
          </w:p>
        </w:tc>
        <w:tc>
          <w:tcPr>
            <w:tcW w:type="dxa" w:w="770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Service Worker implementation ensures client-side resilience. Cloudflare Pages provides 99.9%+ uptime SLA. Railway backend is independently restartable.</w:t>
            </w:r>
          </w:p>
        </w:tc>
      </w:tr>
    </w:tbl>
    <w:p>
      <w:pPr>
        <w:spacing w:before="80"/>
      </w:pPr>
    </w:p>
    <w:tbl>
      <w:tblPr>
        <w:tblW w:type="dxa" w:w="9506"/>
        <w:tblBorders>
          <w:top w:val="single" w:color="auto" w:sz="4"/>
          <w:left w:val="single" w:color="auto" w:sz="4"/>
          <w:bottom w:val="single" w:color="auto" w:sz="4"/>
          <w:right w:val="single" w:color="auto" w:sz="4"/>
          <w:insideH w:val="single" w:color="auto" w:sz="4"/>
          <w:insideV w:val="single" w:color="auto" w:sz="4"/>
        </w:tblBorders>
      </w:tblPr>
      <w:tblGrid>
        <w:gridCol w:w="2500"/>
        <w:gridCol w:w="3503"/>
        <w:gridCol w:w="3503"/>
      </w:tblGrid>
      <w:tr>
        <w:trPr>
          <w:tblHeader/>
        </w:trPr>
        <w:tc>
          <w:tcPr>
            <w:tcW w:type="dxa" w:w="2500"/>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vAlign w:val="top"/>
          </w:tcPr>
          <w:p>
            <w:r>
              <w:rPr>
                <w:rFonts w:ascii="Arial" w:cs="Arial" w:eastAsia="Arial" w:hAnsi="Arial"/>
                <w:b/>
                <w:bCs/>
                <w:color w:val="FFFFFF"/>
                <w:sz w:val="20"/>
                <w:szCs w:val="20"/>
              </w:rPr>
              <w:t xml:space="preserve">Assessment</w:t>
            </w:r>
          </w:p>
        </w:tc>
        <w:tc>
          <w:tcPr>
            <w:tcW w:type="dxa" w:w="3503"/>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vAlign w:val="top"/>
          </w:tcPr>
          <w:p>
            <w:r>
              <w:rPr>
                <w:rFonts w:ascii="Arial" w:cs="Arial" w:eastAsia="Arial" w:hAnsi="Arial"/>
                <w:b/>
                <w:bCs/>
                <w:color w:val="FFFFFF"/>
                <w:sz w:val="20"/>
                <w:szCs w:val="20"/>
              </w:rPr>
              <w:t xml:space="preserve">Risk Level</w:t>
            </w:r>
          </w:p>
        </w:tc>
        <w:tc>
          <w:tcPr>
            <w:tcW w:type="dxa" w:w="3503"/>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vAlign w:val="top"/>
          </w:tcPr>
          <w:p>
            <w:r>
              <w:rPr>
                <w:rFonts w:ascii="Arial" w:cs="Arial" w:eastAsia="Arial" w:hAnsi="Arial"/>
                <w:b/>
                <w:bCs/>
                <w:color w:val="FFFFFF"/>
                <w:sz w:val="20"/>
                <w:szCs w:val="20"/>
              </w:rPr>
              <w:t xml:space="preserve">Residual Risk</w:t>
            </w:r>
          </w:p>
        </w:tc>
      </w:tr>
      <w:tr>
        <w:trPr>
          <w:tblHeader w:val="false"/>
        </w:trPr>
        <w:tc>
          <w:tcPr>
            <w:tcW w:type="dxa" w:w="2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Reliability</w:t>
            </w:r>
          </w:p>
        </w:tc>
        <w:tc>
          <w:tcPr>
            <w:tcW w:type="dxa" w:w="3503"/>
            <w:tcBorders>
              <w:top w:val="single" w:color="CCCCCC" w:sz="1"/>
              <w:left w:val="single" w:color="CCCCCC" w:sz="1"/>
              <w:bottom w:val="single" w:color="CCCCCC" w:sz="1"/>
              <w:right w:val="single" w:color="CCCCCC" w:sz="1"/>
            </w:tcBorders>
            <w:shd w:fill="FFF3CD"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Moderate — depends on third-party API availability</w:t>
            </w:r>
          </w:p>
        </w:tc>
        <w:tc>
          <w:tcPr>
            <w:tcW w:type="dxa" w:w="3503"/>
            <w:tcBorders>
              <w:top w:val="single" w:color="CCCCCC" w:sz="1"/>
              <w:left w:val="single" w:color="CCCCCC" w:sz="1"/>
              <w:bottom w:val="single" w:color="CCCCCC" w:sz="1"/>
              <w:right w:val="single" w:color="CCCCCC" w:sz="1"/>
            </w:tcBorders>
            <w:shd w:fill="FFF3CD"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Low–Moderate — documented fallbacks in place</w:t>
            </w:r>
          </w:p>
        </w:tc>
      </w:tr>
    </w:tbl>
    <w:p>
      <w:r>
        <w:br w:type="page"/>
      </w:r>
    </w:p>
    <w:p>
      <w:pPr>
        <w:pStyle w:val="Heading1"/>
        <w:pBdr>
          <w:bottom w:val="single" w:color="1A5C38" w:sz="4" w:space="4"/>
        </w:pBdr>
        <w:spacing w:after="160" w:before="320"/>
      </w:pPr>
      <w:r>
        <w:rPr>
          <w:rFonts w:ascii="Arial" w:cs="Arial" w:eastAsia="Arial" w:hAnsi="Arial"/>
          <w:b/>
          <w:bCs/>
          <w:color w:val="1B3A6B"/>
          <w:sz w:val="28"/>
          <w:szCs w:val="28"/>
        </w:rPr>
        <w:t xml:space="preserve">4. Overall Risk Rating</w:t>
      </w:r>
    </w:p>
    <w:p>
      <w:pPr>
        <w:spacing w:after="120" w:before="80"/>
      </w:pPr>
      <w:r>
        <w:rPr>
          <w:rFonts w:ascii="Arial" w:cs="Arial" w:eastAsia="Arial" w:hAnsi="Arial"/>
          <w:b w:val="false"/>
          <w:bCs w:val="false"/>
          <w:i w:val="false"/>
          <w:iCs w:val="false"/>
          <w:color w:val="1A1A1A"/>
          <w:sz w:val="22"/>
          <w:szCs w:val="22"/>
        </w:rPr>
        <w:t xml:space="preserve">Per JSP 936 V1.1 Table 1, the overall ethical risk rating for NOVA is assessed as follows:</w:t>
      </w:r>
    </w:p>
    <w:p>
      <w:pPr>
        <w:spacing w:before="80"/>
      </w:pPr>
    </w:p>
    <w:tbl>
      <w:tblPr>
        <w:tblW w:type="dxa" w:w="9506"/>
        <w:tblBorders>
          <w:top w:val="single" w:color="auto" w:sz="4"/>
          <w:left w:val="single" w:color="auto" w:sz="4"/>
          <w:bottom w:val="single" w:color="auto" w:sz="4"/>
          <w:right w:val="single" w:color="auto" w:sz="4"/>
          <w:insideH w:val="single" w:color="auto" w:sz="4"/>
          <w:insideV w:val="single" w:color="auto" w:sz="4"/>
        </w:tblBorders>
      </w:tblPr>
      <w:tblGrid>
        <w:gridCol w:w="3000"/>
        <w:gridCol w:w="1500"/>
        <w:gridCol w:w="1500"/>
        <w:gridCol w:w="3506"/>
      </w:tblGrid>
      <w:tr>
        <w:trPr>
          <w:tblHeader/>
        </w:trPr>
        <w:tc>
          <w:tcPr>
            <w:tcW w:type="dxa" w:w="3000"/>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vAlign w:val="top"/>
          </w:tcPr>
          <w:p>
            <w:r>
              <w:rPr>
                <w:rFonts w:ascii="Arial" w:cs="Arial" w:eastAsia="Arial" w:hAnsi="Arial"/>
                <w:b/>
                <w:bCs/>
                <w:color w:val="FFFFFF"/>
                <w:sz w:val="20"/>
                <w:szCs w:val="20"/>
              </w:rPr>
              <w:t xml:space="preserve">Dimension</w:t>
            </w:r>
          </w:p>
        </w:tc>
        <w:tc>
          <w:tcPr>
            <w:tcW w:type="dxa" w:w="1500"/>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vAlign w:val="top"/>
          </w:tcPr>
          <w:p>
            <w:r>
              <w:rPr>
                <w:rFonts w:ascii="Arial" w:cs="Arial" w:eastAsia="Arial" w:hAnsi="Arial"/>
                <w:b/>
                <w:bCs/>
                <w:color w:val="FFFFFF"/>
                <w:sz w:val="20"/>
                <w:szCs w:val="20"/>
              </w:rPr>
              <w:t xml:space="preserve">Impact</w:t>
            </w:r>
          </w:p>
        </w:tc>
        <w:tc>
          <w:tcPr>
            <w:tcW w:type="dxa" w:w="1500"/>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vAlign w:val="top"/>
          </w:tcPr>
          <w:p>
            <w:r>
              <w:rPr>
                <w:rFonts w:ascii="Arial" w:cs="Arial" w:eastAsia="Arial" w:hAnsi="Arial"/>
                <w:b/>
                <w:bCs/>
                <w:color w:val="FFFFFF"/>
                <w:sz w:val="20"/>
                <w:szCs w:val="20"/>
              </w:rPr>
              <w:t xml:space="preserve">Likelihood</w:t>
            </w:r>
          </w:p>
        </w:tc>
        <w:tc>
          <w:tcPr>
            <w:tcW w:type="dxa" w:w="3506"/>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vAlign w:val="top"/>
          </w:tcPr>
          <w:p>
            <w:r>
              <w:rPr>
                <w:rFonts w:ascii="Arial" w:cs="Arial" w:eastAsia="Arial" w:hAnsi="Arial"/>
                <w:b/>
                <w:bCs/>
                <w:color w:val="FFFFFF"/>
                <w:sz w:val="20"/>
                <w:szCs w:val="20"/>
              </w:rPr>
              <w:t xml:space="preserve">Residual Risk Rating</w:t>
            </w:r>
          </w:p>
        </w:tc>
      </w:tr>
      <w:tr>
        <w:trPr>
          <w:tblHeader w:val="false"/>
        </w:trP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Human-Centricity</w:t>
            </w:r>
          </w:p>
        </w:tc>
        <w:tc>
          <w:tcPr>
            <w:tcW w:type="dxa" w:w="1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Low</w:t>
            </w:r>
          </w:p>
        </w:tc>
        <w:tc>
          <w:tcPr>
            <w:tcW w:type="dxa" w:w="1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Low</w:t>
            </w:r>
          </w:p>
        </w:tc>
        <w:tc>
          <w:tcPr>
            <w:tcW w:type="dxa" w:w="3506"/>
            <w:tcBorders>
              <w:top w:val="single" w:color="CCCCCC" w:sz="1"/>
              <w:left w:val="single" w:color="CCCCCC" w:sz="1"/>
              <w:bottom w:val="single" w:color="CCCCCC" w:sz="1"/>
              <w:right w:val="single" w:color="CCCCCC" w:sz="1"/>
            </w:tcBorders>
            <w:shd w:fill="D4EDDA"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Minor</w:t>
            </w:r>
          </w:p>
        </w:tc>
      </w:tr>
      <w:tr>
        <w:trPr>
          <w:tblHeader w:val="false"/>
        </w:trP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Responsibility</w:t>
            </w:r>
          </w:p>
        </w:tc>
        <w:tc>
          <w:tcPr>
            <w:tcW w:type="dxa" w:w="1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Low</w:t>
            </w:r>
          </w:p>
        </w:tc>
        <w:tc>
          <w:tcPr>
            <w:tcW w:type="dxa" w:w="1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Low</w:t>
            </w:r>
          </w:p>
        </w:tc>
        <w:tc>
          <w:tcPr>
            <w:tcW w:type="dxa" w:w="3506"/>
            <w:tcBorders>
              <w:top w:val="single" w:color="CCCCCC" w:sz="1"/>
              <w:left w:val="single" w:color="CCCCCC" w:sz="1"/>
              <w:bottom w:val="single" w:color="CCCCCC" w:sz="1"/>
              <w:right w:val="single" w:color="CCCCCC" w:sz="1"/>
            </w:tcBorders>
            <w:shd w:fill="D4EDDA"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Minor</w:t>
            </w:r>
          </w:p>
        </w:tc>
      </w:tr>
      <w:tr>
        <w:trPr>
          <w:tblHeader w:val="false"/>
        </w:trP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Understanding</w:t>
            </w:r>
          </w:p>
        </w:tc>
        <w:tc>
          <w:tcPr>
            <w:tcW w:type="dxa" w:w="1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Moderate</w:t>
            </w:r>
          </w:p>
        </w:tc>
        <w:tc>
          <w:tcPr>
            <w:tcW w:type="dxa" w:w="1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Low</w:t>
            </w:r>
          </w:p>
        </w:tc>
        <w:tc>
          <w:tcPr>
            <w:tcW w:type="dxa" w:w="3506"/>
            <w:tcBorders>
              <w:top w:val="single" w:color="CCCCCC" w:sz="1"/>
              <w:left w:val="single" w:color="CCCCCC" w:sz="1"/>
              <w:bottom w:val="single" w:color="CCCCCC" w:sz="1"/>
              <w:right w:val="single" w:color="CCCCCC" w:sz="1"/>
            </w:tcBorders>
            <w:shd w:fill="FFF3CD"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Moderate (UTP pending)</w:t>
            </w:r>
          </w:p>
        </w:tc>
      </w:tr>
      <w:tr>
        <w:trPr>
          <w:tblHeader w:val="false"/>
        </w:trP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Bias &amp; Harm Mitigation</w:t>
            </w:r>
          </w:p>
        </w:tc>
        <w:tc>
          <w:tcPr>
            <w:tcW w:type="dxa" w:w="1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Low</w:t>
            </w:r>
          </w:p>
        </w:tc>
        <w:tc>
          <w:tcPr>
            <w:tcW w:type="dxa" w:w="1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Low</w:t>
            </w:r>
          </w:p>
        </w:tc>
        <w:tc>
          <w:tcPr>
            <w:tcW w:type="dxa" w:w="3506"/>
            <w:tcBorders>
              <w:top w:val="single" w:color="CCCCCC" w:sz="1"/>
              <w:left w:val="single" w:color="CCCCCC" w:sz="1"/>
              <w:bottom w:val="single" w:color="CCCCCC" w:sz="1"/>
              <w:right w:val="single" w:color="CCCCCC" w:sz="1"/>
            </w:tcBorders>
            <w:shd w:fill="D4EDDA"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Minor</w:t>
            </w:r>
          </w:p>
        </w:tc>
      </w:tr>
      <w:tr>
        <w:trPr>
          <w:tblHeader w:val="false"/>
        </w:trP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Reliability</w:t>
            </w:r>
          </w:p>
        </w:tc>
        <w:tc>
          <w:tcPr>
            <w:tcW w:type="dxa" w:w="1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Moderate</w:t>
            </w:r>
          </w:p>
        </w:tc>
        <w:tc>
          <w:tcPr>
            <w:tcW w:type="dxa" w:w="1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Low</w:t>
            </w:r>
          </w:p>
        </w:tc>
        <w:tc>
          <w:tcPr>
            <w:tcW w:type="dxa" w:w="3506"/>
            <w:tcBorders>
              <w:top w:val="single" w:color="CCCCCC" w:sz="1"/>
              <w:left w:val="single" w:color="CCCCCC" w:sz="1"/>
              <w:bottom w:val="single" w:color="CCCCCC" w:sz="1"/>
              <w:right w:val="single" w:color="CCCCCC" w:sz="1"/>
            </w:tcBorders>
            <w:shd w:fill="FFF3CD"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Moderate</w:t>
            </w:r>
          </w:p>
        </w:tc>
      </w:tr>
      <w:tr>
        <w:trPr>
          <w:tblHeader w:val="false"/>
        </w:trP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bCs/>
                <w:color w:val="1A1A1A"/>
                <w:sz w:val="20"/>
                <w:szCs w:val="20"/>
              </w:rPr>
              <w:t xml:space="preserve">OVERALL RATING</w:t>
            </w:r>
          </w:p>
        </w:tc>
        <w:tc>
          <w:tcPr>
            <w:tcW w:type="dxa" w:w="1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bCs/>
                <w:color w:val="1A1A1A"/>
                <w:sz w:val="20"/>
                <w:szCs w:val="20"/>
              </w:rPr>
              <w:t xml:space="preserve">Moderate</w:t>
            </w:r>
          </w:p>
        </w:tc>
        <w:tc>
          <w:tcPr>
            <w:tcW w:type="dxa" w:w="1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bCs/>
                <w:color w:val="1A1A1A"/>
                <w:sz w:val="20"/>
                <w:szCs w:val="20"/>
              </w:rPr>
              <w:t xml:space="preserve">Low</w:t>
            </w:r>
          </w:p>
        </w:tc>
        <w:tc>
          <w:tcPr>
            <w:tcW w:type="dxa" w:w="3506"/>
            <w:tcBorders>
              <w:top w:val="single" w:color="CCCCCC" w:sz="1"/>
              <w:left w:val="single" w:color="CCCCCC" w:sz="1"/>
              <w:bottom w:val="single" w:color="CCCCCC" w:sz="1"/>
              <w:right w:val="single" w:color="CCCCCC" w:sz="1"/>
            </w:tcBorders>
            <w:shd w:fill="FFF3CD" w:val="clear"/>
            <w:tcMar>
              <w:top w:type="dxa" w:w="80"/>
              <w:left w:type="dxa" w:w="120"/>
              <w:bottom w:type="dxa" w:w="80"/>
              <w:right w:type="dxa" w:w="120"/>
            </w:tcMar>
            <w:vAlign w:val="top"/>
          </w:tcPr>
          <w:p>
            <w:r>
              <w:rPr>
                <w:rFonts w:ascii="Arial" w:cs="Arial" w:eastAsia="Arial" w:hAnsi="Arial"/>
                <w:b/>
                <w:bCs/>
                <w:color w:val="1A1A1A"/>
                <w:sz w:val="20"/>
                <w:szCs w:val="20"/>
              </w:rPr>
              <w:t xml:space="preserve">MODERATE — TLB-Level Oversight</w:t>
            </w:r>
          </w:p>
        </w:tc>
      </w:tr>
    </w:tbl>
    <w:p>
      <w:pPr>
        <w:spacing w:before="120"/>
      </w:pPr>
    </w:p>
    <w:tbl>
      <w:tblPr>
        <w:tblW w:type="dxa" w:w="9506"/>
        <w:tblBorders>
          <w:top w:val="single" w:color="auto" w:sz="4"/>
          <w:left w:val="single" w:color="auto" w:sz="4"/>
          <w:bottom w:val="single" w:color="auto" w:sz="4"/>
          <w:right w:val="single" w:color="auto" w:sz="4"/>
          <w:insideH w:val="single" w:color="auto" w:sz="4"/>
          <w:insideV w:val="single" w:color="auto" w:sz="4"/>
        </w:tblBorders>
      </w:tblPr>
      <w:tblGrid>
        <w:gridCol w:w="9506"/>
      </w:tblGrid>
      <w:tr>
        <w:tc>
          <w:tcPr>
            <w:tcW w:type="dxa" w:w="9506"/>
            <w:tcBorders>
              <w:top w:val="single" w:color="CCCCCC" w:sz="1"/>
              <w:left w:val="single" w:color="CCCCCC" w:sz="1"/>
              <w:bottom w:val="single" w:color="CCCCCC" w:sz="1"/>
              <w:right w:val="single" w:color="CCCCCC" w:sz="1"/>
            </w:tcBorders>
            <w:shd w:fill="FFF3CD" w:val="clear"/>
            <w:tcMar>
              <w:top w:type="dxa" w:w="120"/>
              <w:left w:type="dxa" w:w="200"/>
              <w:bottom w:type="dxa" w:w="120"/>
              <w:right w:type="dxa" w:w="200"/>
            </w:tcMar>
          </w:tcPr>
          <w:p>
            <w:r>
              <w:rPr>
                <w:rFonts w:ascii="Arial" w:cs="Arial" w:eastAsia="Arial" w:hAnsi="Arial"/>
                <w:b/>
                <w:bCs/>
                <w:color w:val="1B3A6B"/>
                <w:sz w:val="20"/>
                <w:szCs w:val="20"/>
              </w:rPr>
              <w:t xml:space="preserve">JSP 936 Table 1 Referral Level:  </w:t>
            </w:r>
            <w:r>
              <w:rPr>
                <w:rFonts w:ascii="Arial" w:cs="Arial" w:eastAsia="Arial" w:hAnsi="Arial"/>
                <w:sz w:val="20"/>
                <w:szCs w:val="20"/>
              </w:rPr>
              <w:t xml:space="preserve">MODERATE — TLB-Level Oversight, with delegation to business level processes as appropriate. No referral to JROC/IAC or Ministers required at this risk level.</w:t>
            </w:r>
          </w:p>
        </w:tc>
      </w:tr>
    </w:tbl>
    <w:p>
      <w:pPr>
        <w:spacing w:before="200"/>
      </w:pPr>
    </w:p>
    <w:p>
      <w:pPr>
        <w:pStyle w:val="Heading1"/>
        <w:pBdr>
          <w:bottom w:val="single" w:color="1A5C38" w:sz="4" w:space="4"/>
        </w:pBdr>
        <w:spacing w:after="160" w:before="320"/>
      </w:pPr>
      <w:r>
        <w:rPr>
          <w:rFonts w:ascii="Arial" w:cs="Arial" w:eastAsia="Arial" w:hAnsi="Arial"/>
          <w:b/>
          <w:bCs/>
          <w:color w:val="1B3A6B"/>
          <w:sz w:val="28"/>
          <w:szCs w:val="28"/>
        </w:rPr>
        <w:t xml:space="preserve">5. Mitigations and Actions</w:t>
      </w:r>
    </w:p>
    <w:tbl>
      <w:tblPr>
        <w:tblW w:type="dxa" w:w="9506"/>
        <w:tblBorders>
          <w:top w:val="single" w:color="auto" w:sz="4"/>
          <w:left w:val="single" w:color="auto" w:sz="4"/>
          <w:bottom w:val="single" w:color="auto" w:sz="4"/>
          <w:right w:val="single" w:color="auto" w:sz="4"/>
          <w:insideH w:val="single" w:color="auto" w:sz="4"/>
          <w:insideV w:val="single" w:color="auto" w:sz="4"/>
        </w:tblBorders>
      </w:tblPr>
      <w:tblGrid>
        <w:gridCol w:w="1000"/>
        <w:gridCol w:w="4000"/>
        <w:gridCol w:w="2000"/>
        <w:gridCol w:w="2506"/>
      </w:tblGrid>
      <w:tr>
        <w:trPr>
          <w:tblHeader/>
        </w:trPr>
        <w:tc>
          <w:tcPr>
            <w:tcW w:type="dxa" w:w="1000"/>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vAlign w:val="top"/>
          </w:tcPr>
          <w:p>
            <w:r>
              <w:rPr>
                <w:rFonts w:ascii="Arial" w:cs="Arial" w:eastAsia="Arial" w:hAnsi="Arial"/>
                <w:b/>
                <w:bCs/>
                <w:color w:val="FFFFFF"/>
                <w:sz w:val="20"/>
                <w:szCs w:val="20"/>
              </w:rPr>
              <w:t xml:space="preserve">Ref</w:t>
            </w:r>
          </w:p>
        </w:tc>
        <w:tc>
          <w:tcPr>
            <w:tcW w:type="dxa" w:w="4000"/>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vAlign w:val="top"/>
          </w:tcPr>
          <w:p>
            <w:r>
              <w:rPr>
                <w:rFonts w:ascii="Arial" w:cs="Arial" w:eastAsia="Arial" w:hAnsi="Arial"/>
                <w:b/>
                <w:bCs/>
                <w:color w:val="FFFFFF"/>
                <w:sz w:val="20"/>
                <w:szCs w:val="20"/>
              </w:rPr>
              <w:t xml:space="preserve">Mitigation / Action</w:t>
            </w:r>
          </w:p>
        </w:tc>
        <w:tc>
          <w:tcPr>
            <w:tcW w:type="dxa" w:w="2000"/>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vAlign w:val="top"/>
          </w:tcPr>
          <w:p>
            <w:r>
              <w:rPr>
                <w:rFonts w:ascii="Arial" w:cs="Arial" w:eastAsia="Arial" w:hAnsi="Arial"/>
                <w:b/>
                <w:bCs/>
                <w:color w:val="FFFFFF"/>
                <w:sz w:val="20"/>
                <w:szCs w:val="20"/>
              </w:rPr>
              <w:t xml:space="preserve">Status</w:t>
            </w:r>
          </w:p>
        </w:tc>
        <w:tc>
          <w:tcPr>
            <w:tcW w:type="dxa" w:w="2506"/>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vAlign w:val="top"/>
          </w:tcPr>
          <w:p>
            <w:r>
              <w:rPr>
                <w:rFonts w:ascii="Arial" w:cs="Arial" w:eastAsia="Arial" w:hAnsi="Arial"/>
                <w:b/>
                <w:bCs/>
                <w:color w:val="FFFFFF"/>
                <w:sz w:val="20"/>
                <w:szCs w:val="20"/>
              </w:rPr>
              <w:t xml:space="preserve">Target Date</w:t>
            </w:r>
          </w:p>
        </w:tc>
      </w:tr>
      <w:tr>
        <w:trPr>
          <w:tblHeader w:val="false"/>
        </w:trPr>
        <w:tc>
          <w:tcPr>
            <w:tcW w:type="dxa" w:w="1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M-01</w:t>
            </w:r>
          </w:p>
        </w:tc>
        <w:tc>
          <w:tcPr>
            <w:tcW w:type="dxa" w:w="4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AI Disclosure on all generated documents (JSP 936 §40)</w:t>
            </w:r>
          </w:p>
        </w:tc>
        <w:tc>
          <w:tcPr>
            <w:tcW w:type="dxa" w:w="2000"/>
            <w:tcBorders>
              <w:top w:val="single" w:color="CCCCCC" w:sz="1"/>
              <w:left w:val="single" w:color="CCCCCC" w:sz="1"/>
              <w:bottom w:val="single" w:color="CCCCCC" w:sz="1"/>
              <w:right w:val="single" w:color="CCCCCC" w:sz="1"/>
            </w:tcBorders>
            <w:shd w:fill="D4EDDA"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COMPLETE</w:t>
            </w:r>
          </w:p>
        </w:tc>
        <w:tc>
          <w:tcPr>
            <w:tcW w:type="dxa" w:w="250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March 2026</w:t>
            </w:r>
          </w:p>
        </w:tc>
      </w:tr>
      <w:tr>
        <w:trPr>
          <w:tblHeader w:val="false"/>
        </w:trPr>
        <w:tc>
          <w:tcPr>
            <w:tcW w:type="dxa" w:w="1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M-02</w:t>
            </w:r>
          </w:p>
        </w:tc>
        <w:tc>
          <w:tcPr>
            <w:tcW w:type="dxa" w:w="4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Model Card published (NOVA-MC-001)</w:t>
            </w:r>
          </w:p>
        </w:tc>
        <w:tc>
          <w:tcPr>
            <w:tcW w:type="dxa" w:w="2000"/>
            <w:tcBorders>
              <w:top w:val="single" w:color="CCCCCC" w:sz="1"/>
              <w:left w:val="single" w:color="CCCCCC" w:sz="1"/>
              <w:bottom w:val="single" w:color="CCCCCC" w:sz="1"/>
              <w:right w:val="single" w:color="CCCCCC" w:sz="1"/>
            </w:tcBorders>
            <w:shd w:fill="D4EDDA"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COMPLETE</w:t>
            </w:r>
          </w:p>
        </w:tc>
        <w:tc>
          <w:tcPr>
            <w:tcW w:type="dxa" w:w="250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March 2026</w:t>
            </w:r>
          </w:p>
        </w:tc>
      </w:tr>
      <w:tr>
        <w:trPr>
          <w:tblHeader w:val="false"/>
        </w:trPr>
        <w:tc>
          <w:tcPr>
            <w:tcW w:type="dxa" w:w="1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M-03</w:t>
            </w:r>
          </w:p>
        </w:tc>
        <w:tc>
          <w:tcPr>
            <w:tcW w:type="dxa" w:w="4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Security Risk Assessment published (NOVA-SRA-001)</w:t>
            </w:r>
          </w:p>
        </w:tc>
        <w:tc>
          <w:tcPr>
            <w:tcW w:type="dxa" w:w="2000"/>
            <w:tcBorders>
              <w:top w:val="single" w:color="CCCCCC" w:sz="1"/>
              <w:left w:val="single" w:color="CCCCCC" w:sz="1"/>
              <w:bottom w:val="single" w:color="CCCCCC" w:sz="1"/>
              <w:right w:val="single" w:color="CCCCCC" w:sz="1"/>
            </w:tcBorders>
            <w:shd w:fill="D4EDDA"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COMPLETE</w:t>
            </w:r>
          </w:p>
        </w:tc>
        <w:tc>
          <w:tcPr>
            <w:tcW w:type="dxa" w:w="250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March 2026</w:t>
            </w:r>
          </w:p>
        </w:tc>
      </w:tr>
      <w:tr>
        <w:trPr>
          <w:tblHeader w:val="false"/>
        </w:trPr>
        <w:tc>
          <w:tcPr>
            <w:tcW w:type="dxa" w:w="1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M-04</w:t>
            </w:r>
          </w:p>
        </w:tc>
        <w:tc>
          <w:tcPr>
            <w:tcW w:type="dxa" w:w="4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Bias and Harm Mitigation Analysis published (NOVA-BHMA-001)</w:t>
            </w:r>
          </w:p>
        </w:tc>
        <w:tc>
          <w:tcPr>
            <w:tcW w:type="dxa" w:w="2000"/>
            <w:tcBorders>
              <w:top w:val="single" w:color="CCCCCC" w:sz="1"/>
              <w:left w:val="single" w:color="CCCCCC" w:sz="1"/>
              <w:bottom w:val="single" w:color="CCCCCC" w:sz="1"/>
              <w:right w:val="single" w:color="CCCCCC" w:sz="1"/>
            </w:tcBorders>
            <w:shd w:fill="D4EDDA"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COMPLETE</w:t>
            </w:r>
          </w:p>
        </w:tc>
        <w:tc>
          <w:tcPr>
            <w:tcW w:type="dxa" w:w="250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March 2026</w:t>
            </w:r>
          </w:p>
        </w:tc>
      </w:tr>
      <w:tr>
        <w:trPr>
          <w:tblHeader w:val="false"/>
        </w:trPr>
        <w:tc>
          <w:tcPr>
            <w:tcW w:type="dxa" w:w="1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M-05</w:t>
            </w:r>
          </w:p>
        </w:tc>
        <w:tc>
          <w:tcPr>
            <w:tcW w:type="dxa" w:w="4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User Training Package (NOVA-UTP-001)</w:t>
            </w:r>
          </w:p>
        </w:tc>
        <w:tc>
          <w:tcPr>
            <w:tcW w:type="dxa" w:w="2000"/>
            <w:tcBorders>
              <w:top w:val="single" w:color="CCCCCC" w:sz="1"/>
              <w:left w:val="single" w:color="CCCCCC" w:sz="1"/>
              <w:bottom w:val="single" w:color="CCCCCC" w:sz="1"/>
              <w:right w:val="single" w:color="CCCCCC" w:sz="1"/>
            </w:tcBorders>
            <w:shd w:fill="FFF3CD"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IN DEVELOPMENT</w:t>
            </w:r>
          </w:p>
        </w:tc>
        <w:tc>
          <w:tcPr>
            <w:tcW w:type="dxa" w:w="250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Q2 2026</w:t>
            </w:r>
          </w:p>
        </w:tc>
      </w:tr>
      <w:tr>
        <w:trPr>
          <w:tblHeader w:val="false"/>
        </w:trPr>
        <w:tc>
          <w:tcPr>
            <w:tcW w:type="dxa" w:w="1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M-06</w:t>
            </w:r>
          </w:p>
        </w:tc>
        <w:tc>
          <w:tcPr>
            <w:tcW w:type="dxa" w:w="4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Annual review of this AERA (next: March 2027)</w:t>
            </w:r>
          </w:p>
        </w:tc>
        <w:tc>
          <w:tcPr>
            <w:tcW w:type="dxa" w:w="2000"/>
            <w:tcBorders>
              <w:top w:val="single" w:color="CCCCCC" w:sz="1"/>
              <w:left w:val="single" w:color="CCCCCC" w:sz="1"/>
              <w:bottom w:val="single" w:color="CCCCCC" w:sz="1"/>
              <w:right w:val="single" w:color="CCCCCC" w:sz="1"/>
            </w:tcBorders>
            <w:shd w:fill="D6E0F0"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SCHEDULED</w:t>
            </w:r>
          </w:p>
        </w:tc>
        <w:tc>
          <w:tcPr>
            <w:tcW w:type="dxa" w:w="250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March 2027</w:t>
            </w:r>
          </w:p>
        </w:tc>
      </w:tr>
      <w:tr>
        <w:trPr>
          <w:tblHeader w:val="false"/>
        </w:trPr>
        <w:tc>
          <w:tcPr>
            <w:tcW w:type="dxa" w:w="1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M-07</w:t>
            </w:r>
          </w:p>
        </w:tc>
        <w:tc>
          <w:tcPr>
            <w:tcW w:type="dxa" w:w="4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Monitor Anthropic API updates for model behaviour changes</w:t>
            </w:r>
          </w:p>
        </w:tc>
        <w:tc>
          <w:tcPr>
            <w:tcW w:type="dxa" w:w="2000"/>
            <w:tcBorders>
              <w:top w:val="single" w:color="CCCCCC" w:sz="1"/>
              <w:left w:val="single" w:color="CCCCCC" w:sz="1"/>
              <w:bottom w:val="single" w:color="CCCCCC" w:sz="1"/>
              <w:right w:val="single" w:color="CCCCCC" w:sz="1"/>
            </w:tcBorders>
            <w:shd w:fill="D6E0F0"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ONGOING</w:t>
            </w:r>
          </w:p>
        </w:tc>
        <w:tc>
          <w:tcPr>
            <w:tcW w:type="dxa" w:w="250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Continuous</w:t>
            </w:r>
          </w:p>
        </w:tc>
      </w:tr>
    </w:tbl>
    <w:p>
      <w:pPr>
        <w:spacing w:before="320"/>
      </w:pPr>
    </w:p>
    <w:p>
      <w:pPr>
        <w:pStyle w:val="Heading1"/>
        <w:pBdr>
          <w:bottom w:val="single" w:color="1A5C38" w:sz="4" w:space="4"/>
        </w:pBdr>
        <w:spacing w:after="160" w:before="320"/>
      </w:pPr>
      <w:r>
        <w:rPr>
          <w:rFonts w:ascii="Arial" w:cs="Arial" w:eastAsia="Arial" w:hAnsi="Arial"/>
          <w:b/>
          <w:bCs/>
          <w:color w:val="1B3A6B"/>
          <w:sz w:val="28"/>
          <w:szCs w:val="28"/>
        </w:rPr>
        <w:t xml:space="preserve">6. Sign-Off</w:t>
      </w:r>
    </w:p>
    <w:tbl>
      <w:tblPr>
        <w:tblW w:type="dxa" w:w="9506"/>
        <w:tblBorders>
          <w:top w:val="single" w:color="auto" w:sz="4"/>
          <w:left w:val="single" w:color="auto" w:sz="4"/>
          <w:bottom w:val="single" w:color="auto" w:sz="4"/>
          <w:right w:val="single" w:color="auto" w:sz="4"/>
          <w:insideH w:val="single" w:color="auto" w:sz="4"/>
          <w:insideV w:val="single" w:color="auto" w:sz="4"/>
        </w:tblBorders>
      </w:tblPr>
      <w:tblGrid>
        <w:gridCol w:w="2500"/>
        <w:gridCol w:w="7006"/>
      </w:tblGrid>
      <w:tr>
        <w:trPr>
          <w:tblHeader w:val="false"/>
        </w:trPr>
        <w:tc>
          <w:tcPr>
            <w:tcW w:type="dxa" w:w="2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Name</w:t>
            </w:r>
          </w:p>
        </w:tc>
        <w:tc>
          <w:tcPr>
            <w:tcW w:type="dxa" w:w="700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Will Kennedy-Long FLPI, FITOL</w:t>
            </w:r>
          </w:p>
        </w:tc>
      </w:tr>
      <w:tr>
        <w:trPr>
          <w:tblHeader w:val="false"/>
        </w:trPr>
        <w:tc>
          <w:tcPr>
            <w:tcW w:type="dxa" w:w="2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Role</w:t>
            </w:r>
          </w:p>
        </w:tc>
        <w:tc>
          <w:tcPr>
            <w:tcW w:type="dxa" w:w="700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Founder and Developer, NOVA™ Agentic Allied Defence Training Platform</w:t>
            </w:r>
          </w:p>
        </w:tc>
      </w:tr>
      <w:tr>
        <w:trPr>
          <w:tblHeader w:val="false"/>
        </w:trPr>
        <w:tc>
          <w:tcPr>
            <w:tcW w:type="dxa" w:w="2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Date</w:t>
            </w:r>
          </w:p>
        </w:tc>
        <w:tc>
          <w:tcPr>
            <w:tcW w:type="dxa" w:w="700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8 March 2026</w:t>
            </w:r>
          </w:p>
        </w:tc>
      </w:tr>
      <w:tr>
        <w:trPr>
          <w:tblHeader w:val="false"/>
        </w:trPr>
        <w:tc>
          <w:tcPr>
            <w:tcW w:type="dxa" w:w="2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Signature</w:t>
            </w:r>
          </w:p>
        </w:tc>
        <w:tc>
          <w:tcPr>
            <w:tcW w:type="dxa" w:w="700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(Signed electronically — document owner acceptance constitutes sign-off)</w:t>
            </w:r>
          </w:p>
        </w:tc>
      </w:tr>
      <w:tr>
        <w:trPr>
          <w:tblHeader w:val="false"/>
        </w:trPr>
        <w:tc>
          <w:tcPr>
            <w:tcW w:type="dxa" w:w="2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Next Review</w:t>
            </w:r>
          </w:p>
        </w:tc>
        <w:tc>
          <w:tcPr>
            <w:tcW w:type="dxa" w:w="700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March 2027</w:t>
            </w:r>
          </w:p>
        </w:tc>
      </w:tr>
    </w:tbl>
    <w:sectPr>
      <w:headerReference w:type="default" r:id="rId7"/>
      <w:footerReference w:type="default" r:id="rId8"/>
      <w:pgSz w:w="11906" w:h="16838" w:orient="portrait"/>
      <w:pgMar w:top="1200" w:right="1200" w:bottom="1200" w:left="12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1B3A6B" w:sz="4"/>
      </w:pBdr>
      <w:tabs>
        <w:tab w:val="center" w:pos="4500"/>
        <w:tab w:val="right" w:pos="9000"/>
      </w:tabs>
      <w:spacing w:before="80"/>
    </w:pPr>
    <w:r>
      <w:rPr>
        <w:rFonts w:ascii="Arial" w:cs="Arial" w:eastAsia="Arial" w:hAnsi="Arial"/>
        <w:i/>
        <w:iCs/>
        <w:color w:val="666666"/>
        <w:sz w:val="14"/>
        <w:szCs w:val="14"/>
      </w:rPr>
      <w:t xml:space="preserve">⚠ AI-Generated Content: This document was produced with AI assistance via NOVA™. </w:t>
    </w:r>
    <w:r>
      <w:rPr>
        <w:rFonts w:ascii="Arial" w:cs="Arial" w:eastAsia="Arial" w:hAnsi="Arial"/>
        <w:sz w:val="14"/>
        <w:szCs w:val="14"/>
      </w:rPr>
      <w:t xml:space="preserve">	</w:t>
    </w:r>
    <w:r>
      <w:rPr>
        <w:rFonts w:ascii="Arial" w:cs="Arial" w:eastAsia="Arial" w:hAnsi="Arial"/>
        <w:sz w:val="14"/>
        <w:szCs w:val="14"/>
      </w:rPr>
      <w:t xml:space="preserve">	</w:t>
    </w:r>
    <w:r>
      <w:rPr>
        <w:rFonts w:ascii="Arial" w:cs="Arial" w:eastAsia="Arial" w:hAnsi="Arial"/>
        <w:color w:val="1B3A6B"/>
        <w:sz w:val="16"/>
        <w:szCs w:val="16"/>
      </w:rPr>
      <w:t xml:space="preserve">Page </w:t>
    </w:r>
    <w:pgNum/>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B3A6B" w:sz="6"/>
      </w:pBdr>
      <w:spacing w:after="80"/>
    </w:pPr>
    <w:r>
      <w:rPr>
        <w:rFonts w:ascii="Arial" w:cs="Arial" w:eastAsia="Arial" w:hAnsi="Arial"/>
        <w:b/>
        <w:bCs/>
        <w:color w:val="1B3A6B"/>
        <w:sz w:val="18"/>
        <w:szCs w:val="18"/>
      </w:rPr>
      <w:t xml:space="preserve">NOVA™  |  </w:t>
    </w:r>
    <w:r>
      <w:rPr>
        <w:rFonts w:ascii="Arial" w:cs="Arial" w:eastAsia="Arial" w:hAnsi="Arial"/>
        <w:color w:val="1B3A6B"/>
        <w:sz w:val="18"/>
        <w:szCs w:val="18"/>
      </w:rPr>
      <w:t xml:space="preserve">AI Ethical Risk Assessment</w:t>
    </w:r>
    <w:r>
      <w:rPr>
        <w:rFonts w:ascii="Arial" w:cs="Arial" w:eastAsia="Arial" w:hAnsi="Arial"/>
        <w:sz w:val="18"/>
        <w:szCs w:val="18"/>
      </w:rPr>
      <w:t xml:space="preserve">    </w:t>
    </w:r>
    <w:r>
      <w:rPr>
        <w:rFonts w:ascii="Arial" w:cs="Arial" w:eastAsia="Arial" w:hAnsi="Arial"/>
        <w:b/>
        <w:bCs/>
        <w:color w:val="1A5C38"/>
        <w:sz w:val="18"/>
        <w:szCs w:val="18"/>
      </w:rPr>
      <w:t xml:space="preserve">OFFICIAL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320"/>
      <w:outlineLvl w:val="0"/>
    </w:pPr>
    <w:rPr>
      <w:rFonts w:ascii="Arial" w:cs="Arial" w:eastAsia="Arial" w:hAnsi="Arial"/>
      <w:b/>
      <w:bCs/>
      <w:color w:val="1B3A6B"/>
      <w:sz w:val="28"/>
      <w:szCs w:val="28"/>
    </w:rPr>
  </w:style>
  <w:style w:type="paragraph" w:styleId="Heading2">
    <w:name w:val="Heading 2"/>
    <w:basedOn w:val="Normal"/>
    <w:next w:val="Normal"/>
    <w:qFormat/>
    <w:pPr>
      <w:spacing w:after="120" w:before="240"/>
      <w:outlineLvl w:val="1"/>
    </w:pPr>
    <w:rPr>
      <w:rFonts w:ascii="Arial" w:cs="Arial" w:eastAsia="Arial" w:hAnsi="Arial"/>
      <w:b/>
      <w:bCs/>
      <w:color w:val="1B3A6B"/>
      <w:sz w:val="24"/>
      <w:szCs w:val="24"/>
    </w:rPr>
  </w:style>
  <w:style w:type="paragraph" w:styleId="Heading3">
    <w:name w:val="Heading 3"/>
    <w:basedOn w:val="Normal"/>
    <w:next w:val="Normal"/>
    <w:qFormat/>
    <w:pPr>
      <w:spacing w:after="80" w:before="180"/>
      <w:outlineLvl w:val="2"/>
    </w:pPr>
    <w:rPr>
      <w:rFonts w:ascii="Arial" w:cs="Arial" w:eastAsia="Arial" w:hAnsi="Arial"/>
      <w:b/>
      <w:bCs/>
      <w:color w:val="1A5C38"/>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2026-03-08T17:19:26.468Z</dcterms:created>
  <dcterms:modified xsi:type="dcterms:W3CDTF">2026-03-08T17:19:26.469Z</dcterms:modified>
</cp:coreProperties>
</file>

<file path=docProps/custom.xml><?xml version="1.0" encoding="utf-8"?>
<Properties xmlns="http://schemas.openxmlformats.org/officeDocument/2006/custom-properties" xmlns:vt="http://schemas.openxmlformats.org/officeDocument/2006/docPropsVTypes"/>
</file>